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tabs>
          <w:tab w:val="left" w:pos="844"/>
          <w:tab w:val="left" w:pos="1687"/>
        </w:tabs>
        <w:spacing w:before="62"/>
        <w:ind w:left="0" w:right="1003" w:firstLine="0"/>
        <w:jc w:val="right"/>
        <w:rPr>
          <w:b/>
          <w:sz w:val="28"/>
        </w:rPr>
      </w:pPr>
      <w:bookmarkStart w:id="0" w:name="                                公平  公正  "/>
      <w:bookmarkEnd w:id="0"/>
      <w:r>
        <w:rPr>
          <w:b/>
          <w:sz w:val="28"/>
        </w:rPr>
        <w:t>公平</w:t>
      </w:r>
      <w:r>
        <w:rPr>
          <w:b/>
          <w:sz w:val="28"/>
        </w:rPr>
        <w:tab/>
      </w:r>
      <w:r>
        <w:rPr>
          <w:b/>
          <w:sz w:val="28"/>
        </w:rPr>
        <w:t>公正</w:t>
      </w:r>
      <w:r>
        <w:rPr>
          <w:b/>
          <w:sz w:val="28"/>
        </w:rPr>
        <w:tab/>
      </w:r>
      <w:r>
        <w:rPr>
          <w:b/>
          <w:spacing w:val="-1"/>
          <w:w w:val="95"/>
          <w:sz w:val="28"/>
        </w:rPr>
        <w:t>公</w:t>
      </w:r>
      <w:r>
        <w:rPr>
          <w:b/>
          <w:w w:val="95"/>
          <w:sz w:val="28"/>
        </w:rPr>
        <w:t>开</w:t>
      </w:r>
    </w:p>
    <w:p>
      <w:pPr>
        <w:pStyle w:val="10"/>
        <w:rPr>
          <w:b/>
          <w:sz w:val="20"/>
        </w:rPr>
      </w:pPr>
    </w:p>
    <w:p>
      <w:pPr>
        <w:pStyle w:val="10"/>
        <w:rPr>
          <w:b/>
          <w:sz w:val="20"/>
        </w:rPr>
      </w:pPr>
    </w:p>
    <w:p>
      <w:pPr>
        <w:pStyle w:val="10"/>
        <w:spacing w:before="4"/>
        <w:rPr>
          <w:b/>
          <w:sz w:val="29"/>
        </w:rPr>
      </w:pPr>
    </w:p>
    <w:p>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项目编号:</w:t>
      </w:r>
      <w:r>
        <w:rPr>
          <w:rFonts w:hint="eastAsia" w:ascii="宋体" w:hAnsi="宋体" w:eastAsia="宋体" w:cs="宋体"/>
          <w:b/>
          <w:bCs/>
          <w:sz w:val="28"/>
          <w:szCs w:val="28"/>
          <w:lang w:val="en-US" w:eastAsia="zh-CN"/>
        </w:rPr>
        <w:t>HBPTZB-2022005</w:t>
      </w:r>
    </w:p>
    <w:p>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项目名称:</w:t>
      </w:r>
      <w:r>
        <w:rPr>
          <w:rFonts w:hint="eastAsia"/>
          <w:b/>
          <w:bCs/>
          <w:sz w:val="28"/>
          <w:szCs w:val="28"/>
          <w:lang w:eastAsia="zh-CN"/>
        </w:rPr>
        <w:t>建始县安捷出租车有限公司车辆采购项目</w:t>
      </w:r>
    </w:p>
    <w:p>
      <w:pPr>
        <w:bidi w:val="0"/>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rPr>
        <w:t>采购人:</w:t>
      </w:r>
      <w:r>
        <w:rPr>
          <w:rFonts w:hint="eastAsia"/>
          <w:b/>
          <w:bCs/>
          <w:sz w:val="28"/>
          <w:szCs w:val="28"/>
          <w:lang w:eastAsia="zh-CN"/>
        </w:rPr>
        <w:t>建始县安捷出租车有限公司</w:t>
      </w:r>
    </w:p>
    <w:p>
      <w:pPr>
        <w:spacing w:before="1" w:line="448" w:lineRule="auto"/>
        <w:ind w:right="3278"/>
        <w:jc w:val="left"/>
        <w:rPr>
          <w:rFonts w:hint="eastAsia" w:eastAsia="宋体"/>
          <w:b/>
          <w:sz w:val="28"/>
          <w:lang w:eastAsia="zh-CN"/>
        </w:rPr>
      </w:pPr>
    </w:p>
    <w:p>
      <w:pPr>
        <w:pStyle w:val="10"/>
        <w:rPr>
          <w:b/>
          <w:sz w:val="28"/>
        </w:rPr>
      </w:pPr>
    </w:p>
    <w:p>
      <w:pPr>
        <w:pStyle w:val="10"/>
        <w:rPr>
          <w:b/>
          <w:sz w:val="28"/>
        </w:rPr>
      </w:pPr>
    </w:p>
    <w:p>
      <w:pPr>
        <w:bidi w:val="0"/>
        <w:jc w:val="center"/>
        <w:rPr>
          <w:b/>
          <w:bCs/>
          <w:sz w:val="96"/>
          <w:szCs w:val="96"/>
        </w:rPr>
      </w:pPr>
      <w:r>
        <w:rPr>
          <w:b/>
          <w:bCs/>
          <w:sz w:val="96"/>
          <w:szCs w:val="96"/>
        </w:rPr>
        <w:t>招</w:t>
      </w:r>
      <w:r>
        <w:rPr>
          <w:b/>
          <w:bCs/>
          <w:sz w:val="96"/>
          <w:szCs w:val="96"/>
        </w:rPr>
        <w:tab/>
      </w:r>
      <w:r>
        <w:rPr>
          <w:b/>
          <w:bCs/>
          <w:sz w:val="96"/>
          <w:szCs w:val="96"/>
        </w:rPr>
        <w:t>标</w:t>
      </w:r>
      <w:r>
        <w:rPr>
          <w:b/>
          <w:bCs/>
          <w:sz w:val="96"/>
          <w:szCs w:val="96"/>
        </w:rPr>
        <w:tab/>
      </w:r>
      <w:r>
        <w:rPr>
          <w:b/>
          <w:bCs/>
          <w:sz w:val="96"/>
          <w:szCs w:val="96"/>
        </w:rPr>
        <w:t>文</w:t>
      </w:r>
      <w:r>
        <w:rPr>
          <w:b/>
          <w:bCs/>
          <w:sz w:val="96"/>
          <w:szCs w:val="96"/>
        </w:rPr>
        <w:tab/>
      </w:r>
      <w:r>
        <w:rPr>
          <w:b/>
          <w:bCs/>
          <w:sz w:val="96"/>
          <w:szCs w:val="96"/>
        </w:rPr>
        <w:t>件</w:t>
      </w:r>
    </w:p>
    <w:p>
      <w:pPr>
        <w:spacing w:before="340"/>
        <w:ind w:left="87" w:right="167" w:firstLine="0"/>
        <w:jc w:val="center"/>
        <w:rPr>
          <w:b/>
          <w:sz w:val="40"/>
        </w:rPr>
      </w:pPr>
    </w:p>
    <w:p>
      <w:pPr>
        <w:pStyle w:val="10"/>
        <w:rPr>
          <w:b/>
          <w:sz w:val="40"/>
        </w:rPr>
      </w:pPr>
    </w:p>
    <w:p>
      <w:pPr>
        <w:pStyle w:val="10"/>
        <w:rPr>
          <w:b/>
          <w:sz w:val="40"/>
        </w:rPr>
      </w:pPr>
    </w:p>
    <w:p>
      <w:pPr>
        <w:pStyle w:val="10"/>
        <w:rPr>
          <w:b/>
          <w:sz w:val="40"/>
        </w:rPr>
      </w:pPr>
    </w:p>
    <w:p>
      <w:pPr>
        <w:pStyle w:val="10"/>
        <w:rPr>
          <w:b/>
          <w:sz w:val="40"/>
        </w:rPr>
      </w:pPr>
    </w:p>
    <w:p>
      <w:pPr>
        <w:pStyle w:val="10"/>
        <w:rPr>
          <w:b/>
          <w:sz w:val="40"/>
        </w:rPr>
      </w:pPr>
    </w:p>
    <w:p>
      <w:pPr>
        <w:spacing w:before="48"/>
        <w:ind w:left="283" w:right="0" w:firstLine="0"/>
        <w:jc w:val="center"/>
        <w:rPr>
          <w:rFonts w:hint="eastAsia" w:ascii="Arial"/>
          <w:b/>
          <w:sz w:val="28"/>
          <w:lang w:eastAsia="zh-CN"/>
        </w:rPr>
      </w:pPr>
    </w:p>
    <w:p>
      <w:pPr>
        <w:pStyle w:val="2"/>
        <w:rPr>
          <w:rFonts w:hint="eastAsia"/>
          <w:lang w:eastAsia="zh-CN"/>
        </w:rPr>
      </w:pPr>
    </w:p>
    <w:p>
      <w:pPr>
        <w:bidi w:val="0"/>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建始县安捷出租车有限公司</w:t>
      </w:r>
    </w:p>
    <w:p>
      <w:pPr>
        <w:bidi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eastAsia="zh-CN"/>
        </w:rPr>
        <w:t>湖北普泰工程咨询有限公司</w:t>
      </w:r>
    </w:p>
    <w:p>
      <w:pPr>
        <w:bidi w:val="0"/>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2022年5月</w:t>
      </w:r>
    </w:p>
    <w:p>
      <w:pPr>
        <w:spacing w:after="0"/>
        <w:jc w:val="center"/>
        <w:rPr>
          <w:sz w:val="36"/>
        </w:rPr>
        <w:sectPr>
          <w:footerReference r:id="rId5" w:type="default"/>
          <w:type w:val="continuous"/>
          <w:pgSz w:w="11910" w:h="16840"/>
          <w:pgMar w:top="1580" w:right="1140" w:bottom="1340" w:left="880" w:header="720" w:footer="1146" w:gutter="0"/>
          <w:pgNumType w:start="1"/>
          <w:cols w:space="720" w:num="1"/>
        </w:sectPr>
      </w:pPr>
    </w:p>
    <w:p>
      <w:pPr>
        <w:pStyle w:val="10"/>
        <w:rPr>
          <w:b/>
          <w:sz w:val="20"/>
        </w:rPr>
      </w:pPr>
    </w:p>
    <w:sdt>
      <w:sdtPr>
        <w:rPr>
          <w:rFonts w:ascii="宋体" w:hAnsi="宋体" w:eastAsia="宋体" w:cs="宋体"/>
          <w:sz w:val="32"/>
          <w:szCs w:val="32"/>
          <w:lang w:val="zh-CN" w:eastAsia="zh-CN" w:bidi="zh-CN"/>
        </w:rPr>
        <w:id w:val="147456919"/>
        <w15:color w:val="DBDBDB"/>
        <w:docPartObj>
          <w:docPartGallery w:val="Table of Contents"/>
          <w:docPartUnique/>
        </w:docPartObj>
      </w:sdtPr>
      <w:sdtEndPr>
        <w:rPr>
          <w:rFonts w:ascii="宋体" w:hAnsi="宋体" w:eastAsia="宋体" w:cs="宋体"/>
          <w:sz w:val="22"/>
          <w:szCs w:val="22"/>
          <w:lang w:val="zh-CN" w:eastAsia="zh-CN" w:bidi="zh-CN"/>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目</w:t>
          </w:r>
          <w:r>
            <w:rPr>
              <w:rFonts w:hint="eastAsia" w:cs="宋体"/>
              <w:b/>
              <w:bCs/>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p>
        <w:p>
          <w:pPr>
            <w:pStyle w:val="2"/>
            <w:rPr>
              <w:rFonts w:hint="eastAsia" w:ascii="宋体" w:hAnsi="宋体" w:eastAsia="宋体" w:cs="宋体"/>
              <w:b/>
              <w:bCs/>
              <w:sz w:val="32"/>
              <w:szCs w:val="32"/>
            </w:rPr>
          </w:pPr>
        </w:p>
        <w:p>
          <w:pPr>
            <w:pStyle w:val="2"/>
            <w:rPr>
              <w:rFonts w:hint="eastAsia" w:ascii="宋体" w:hAnsi="宋体" w:eastAsia="宋体" w:cs="宋体"/>
              <w:b/>
              <w:bCs/>
              <w:sz w:val="32"/>
              <w:szCs w:val="32"/>
            </w:rPr>
          </w:pPr>
        </w:p>
        <w:p>
          <w:pPr>
            <w:pStyle w:val="16"/>
            <w:tabs>
              <w:tab w:val="right" w:leader="dot" w:pos="9890"/>
            </w:tabs>
            <w:spacing w:line="480" w:lineRule="auto"/>
            <w:rPr>
              <w:rFonts w:hint="eastAsia" w:ascii="宋体" w:hAnsi="宋体" w:eastAsia="宋体" w:cs="宋体"/>
              <w:b/>
              <w:bCs/>
              <w:sz w:val="28"/>
              <w:szCs w:val="28"/>
            </w:rPr>
          </w:pPr>
          <w:r>
            <w:rPr>
              <w:rFonts w:hint="eastAsia" w:ascii="宋体" w:hAnsi="宋体" w:eastAsia="宋体" w:cs="宋体"/>
              <w:b/>
              <w:bCs/>
            </w:rPr>
            <w:fldChar w:fldCharType="begin"/>
          </w:r>
          <w:r>
            <w:rPr>
              <w:rFonts w:hint="eastAsia" w:ascii="宋体" w:hAnsi="宋体" w:eastAsia="宋体" w:cs="宋体"/>
              <w:b/>
              <w:bCs/>
            </w:rPr>
            <w:instrText xml:space="preserve">TOC \o "1-3" \h \u </w:instrText>
          </w:r>
          <w:r>
            <w:rPr>
              <w:rFonts w:hint="eastAsia" w:ascii="宋体" w:hAnsi="宋体" w:eastAsia="宋体" w:cs="宋体"/>
              <w:b/>
              <w:bCs/>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_Toc15431 </w:instrText>
          </w:r>
          <w:r>
            <w:rPr>
              <w:rFonts w:hint="eastAsia" w:ascii="宋体" w:hAnsi="宋体" w:eastAsia="宋体" w:cs="宋体"/>
              <w:b/>
              <w:bCs/>
              <w:sz w:val="28"/>
              <w:szCs w:val="28"/>
            </w:rPr>
            <w:fldChar w:fldCharType="separate"/>
          </w:r>
          <w:r>
            <w:rPr>
              <w:rFonts w:hint="eastAsia" w:ascii="宋体" w:hAnsi="宋体" w:eastAsia="宋体" w:cs="宋体"/>
              <w:b/>
              <w:bCs/>
              <w:sz w:val="28"/>
              <w:szCs w:val="52"/>
            </w:rPr>
            <w:t>第一章 招标公告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_Toc15431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6"/>
            <w:tabs>
              <w:tab w:val="right" w:leader="dot" w:pos="9890"/>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投标须知</w:t>
          </w:r>
          <w:r>
            <w:rPr>
              <w:rFonts w:hint="eastAsia" w:ascii="宋体" w:hAnsi="宋体" w:eastAsia="宋体" w:cs="宋体"/>
              <w:b/>
              <w:bCs/>
              <w:sz w:val="28"/>
              <w:szCs w:val="28"/>
              <w:lang w:eastAsia="zh-CN"/>
            </w:rPr>
            <w:t>前附表</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6"/>
            <w:tabs>
              <w:tab w:val="right" w:leader="dot" w:pos="9890"/>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_Toc9529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_Toc9529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6"/>
            <w:tabs>
              <w:tab w:val="right" w:leader="dot" w:pos="9890"/>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_Toc23778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 评审方法、步骤及标准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_Toc23778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6"/>
            <w:tabs>
              <w:tab w:val="right" w:leader="dot" w:pos="9890"/>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_Toc5736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 合同（参考）</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_Toc5736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6"/>
            <w:tabs>
              <w:tab w:val="right" w:leader="dot" w:pos="9890"/>
            </w:tabs>
            <w:spacing w:line="480" w:lineRule="auto"/>
            <w:rPr>
              <w:rFonts w:hint="eastAsia" w:ascii="宋体" w:hAnsi="宋体" w:eastAsia="宋体" w:cs="宋体"/>
              <w:b/>
              <w:bCs/>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_Toc9157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投标文件格式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_Toc9157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2"/>
            <w:tabs>
              <w:tab w:val="right" w:leader="dot" w:pos="9890"/>
            </w:tabs>
            <w:rPr>
              <w:rFonts w:hint="eastAsia" w:ascii="宋体" w:hAnsi="宋体" w:eastAsia="宋体" w:cs="宋体"/>
              <w:b/>
              <w:bCs/>
            </w:rPr>
          </w:pPr>
        </w:p>
        <w:p>
          <w:pPr>
            <w:bidi w:val="0"/>
            <w:rPr>
              <w:b/>
              <w:sz w:val="26"/>
            </w:rPr>
            <w:sectPr>
              <w:footerReference r:id="rId6" w:type="default"/>
              <w:pgSz w:w="11910" w:h="16840"/>
              <w:pgMar w:top="1580" w:right="1140" w:bottom="1420" w:left="880" w:header="0" w:footer="1146" w:gutter="0"/>
              <w:pgNumType w:fmt="decimal" w:start="1"/>
              <w:cols w:space="720" w:num="1"/>
            </w:sectPr>
          </w:pPr>
          <w:r>
            <w:rPr>
              <w:rFonts w:hint="eastAsia" w:ascii="宋体" w:hAnsi="宋体" w:eastAsia="宋体" w:cs="宋体"/>
              <w:b/>
              <w:bCs/>
            </w:rPr>
            <w:fldChar w:fldCharType="end"/>
          </w:r>
        </w:p>
      </w:sdtContent>
    </w:sdt>
    <w:p>
      <w:pPr>
        <w:pStyle w:val="8"/>
        <w:spacing w:before="54"/>
        <w:ind w:left="0" w:leftChars="0" w:firstLine="0" w:firstLineChars="0"/>
        <w:jc w:val="center"/>
        <w:rPr>
          <w:u w:val="none"/>
        </w:rPr>
      </w:pPr>
      <w:r>
        <w:rPr>
          <w:u w:val="none"/>
        </w:rPr>
        <w:t>温 馨 提 示</w:t>
      </w:r>
    </w:p>
    <w:p>
      <w:pPr>
        <w:pStyle w:val="10"/>
        <w:rPr>
          <w:sz w:val="32"/>
        </w:rPr>
      </w:pPr>
    </w:p>
    <w:p>
      <w:pPr>
        <w:pStyle w:val="10"/>
        <w:rPr>
          <w:sz w:val="32"/>
        </w:rPr>
      </w:pPr>
    </w:p>
    <w:p>
      <w:pPr>
        <w:pStyle w:val="10"/>
        <w:spacing w:before="228"/>
        <w:ind w:left="1018"/>
      </w:pPr>
      <w:r>
        <w:t>一、供应商获得招标文件后请及时核对，如发现缺、损等情况，请自收到之日起</w:t>
      </w:r>
      <w:r>
        <w:rPr>
          <w:u w:val="single"/>
        </w:rPr>
        <w:t xml:space="preserve"> 3</w:t>
      </w:r>
    </w:p>
    <w:p>
      <w:pPr>
        <w:pStyle w:val="10"/>
        <w:spacing w:before="10"/>
        <w:rPr>
          <w:sz w:val="9"/>
        </w:rPr>
      </w:pPr>
    </w:p>
    <w:p>
      <w:pPr>
        <w:pStyle w:val="10"/>
        <w:spacing w:before="66"/>
        <w:ind w:right="1425"/>
        <w:jc w:val="right"/>
      </w:pPr>
      <w:r>
        <w:t>日内向采购代理机构提出，否则，由此造成的一切后果由供应商自行承担；</w:t>
      </w:r>
    </w:p>
    <w:p>
      <w:pPr>
        <w:pStyle w:val="10"/>
      </w:pPr>
    </w:p>
    <w:p>
      <w:pPr>
        <w:pStyle w:val="10"/>
        <w:spacing w:before="1"/>
        <w:rPr>
          <w:sz w:val="30"/>
        </w:rPr>
      </w:pPr>
    </w:p>
    <w:p>
      <w:pPr>
        <w:pStyle w:val="10"/>
        <w:spacing w:before="1" w:line="388" w:lineRule="auto"/>
        <w:ind w:left="538" w:right="277" w:firstLine="480"/>
      </w:pPr>
      <w:r>
        <w:rPr>
          <w:spacing w:val="-9"/>
        </w:rPr>
        <w:t>二、本招标文件中带有标记的条文属采购人及代理机构提醒供应商应着重注意的内</w:t>
      </w:r>
      <w:r>
        <w:t>容，请各供应商仔细阅读；</w:t>
      </w:r>
    </w:p>
    <w:p>
      <w:pPr>
        <w:pStyle w:val="10"/>
      </w:pPr>
    </w:p>
    <w:p>
      <w:pPr>
        <w:pStyle w:val="10"/>
        <w:spacing w:before="196" w:line="388" w:lineRule="auto"/>
        <w:ind w:left="538" w:right="277" w:firstLine="480"/>
      </w:pPr>
      <w:r>
        <w:rPr>
          <w:spacing w:val="-7"/>
        </w:rPr>
        <w:t>三、潜在供应商自获得招标文件之日起，对本招标项目负有保密责任和义务，不得</w:t>
      </w:r>
      <w:r>
        <w:t>将本次招标获得的信息向第三方透露；</w:t>
      </w:r>
    </w:p>
    <w:p>
      <w:pPr>
        <w:pStyle w:val="10"/>
      </w:pPr>
    </w:p>
    <w:p>
      <w:pPr>
        <w:pStyle w:val="10"/>
        <w:spacing w:before="196" w:line="388" w:lineRule="auto"/>
        <w:ind w:left="538" w:right="277" w:firstLine="480"/>
      </w:pPr>
      <w:r>
        <w:rPr>
          <w:spacing w:val="-8"/>
        </w:rPr>
        <w:t>四、为方便开标唱标，供应商可单独密封包装提交《投标一览表》，具体详见招标</w:t>
      </w:r>
      <w:r>
        <w:t>文件第二章供应商须知；</w:t>
      </w:r>
    </w:p>
    <w:p>
      <w:pPr>
        <w:pStyle w:val="10"/>
      </w:pPr>
    </w:p>
    <w:p>
      <w:pPr>
        <w:pStyle w:val="10"/>
        <w:spacing w:before="196" w:line="388" w:lineRule="auto"/>
        <w:ind w:left="538" w:right="277" w:firstLine="480"/>
      </w:pPr>
      <w:r>
        <w:rPr>
          <w:spacing w:val="-8"/>
        </w:rPr>
        <w:t>五、为方便开标时核验供应商代表身份，供应商</w:t>
      </w:r>
      <w:r>
        <w:rPr>
          <w:rFonts w:hint="eastAsia"/>
          <w:spacing w:val="-8"/>
          <w:lang w:eastAsia="zh-CN"/>
        </w:rPr>
        <w:t>须</w:t>
      </w:r>
      <w:r>
        <w:rPr>
          <w:spacing w:val="-8"/>
        </w:rPr>
        <w:t>单独递交身份证明文件及授权委</w:t>
      </w:r>
      <w:r>
        <w:t>托文件，具体详见招标文件第二章供应商须知 ；</w:t>
      </w:r>
    </w:p>
    <w:p>
      <w:pPr>
        <w:pStyle w:val="10"/>
      </w:pPr>
    </w:p>
    <w:p>
      <w:pPr>
        <w:pStyle w:val="10"/>
        <w:spacing w:before="196"/>
        <w:ind w:right="1425"/>
        <w:jc w:val="right"/>
      </w:pPr>
      <w:r>
        <w:t>六、中标人与采购人签订合同后，应向采购代理机构提供合同复印件。</w:t>
      </w:r>
    </w:p>
    <w:p>
      <w:pPr>
        <w:spacing w:after="0"/>
        <w:jc w:val="right"/>
        <w:sectPr>
          <w:footerReference r:id="rId7" w:type="default"/>
          <w:pgSz w:w="11910" w:h="16840"/>
          <w:pgMar w:top="1580" w:right="1140" w:bottom="1420" w:left="880" w:header="0" w:footer="1146" w:gutter="0"/>
          <w:pgNumType w:fmt="decimal" w:start="1"/>
          <w:cols w:space="720" w:num="1"/>
        </w:sectPr>
      </w:pPr>
    </w:p>
    <w:p>
      <w:pPr>
        <w:pStyle w:val="3"/>
        <w:shd w:val="clear"/>
        <w:bidi w:val="0"/>
        <w:spacing w:line="360" w:lineRule="auto"/>
        <w:jc w:val="center"/>
        <w:rPr>
          <w:b/>
          <w:bCs/>
          <w:sz w:val="44"/>
          <w:szCs w:val="44"/>
        </w:rPr>
      </w:pPr>
      <w:bookmarkStart w:id="1" w:name="第一章 招标公告"/>
      <w:bookmarkEnd w:id="1"/>
      <w:bookmarkStart w:id="2" w:name="_Toc15431"/>
      <w:r>
        <w:rPr>
          <w:b/>
          <w:bCs/>
          <w:sz w:val="44"/>
          <w:szCs w:val="44"/>
        </w:rPr>
        <w:t>第一章 招标公告</w:t>
      </w:r>
      <w:bookmarkEnd w:id="2"/>
    </w:p>
    <w:p>
      <w:pPr>
        <w:pStyle w:val="10"/>
        <w:spacing w:before="12"/>
        <w:rPr>
          <w:b/>
          <w:sz w:val="20"/>
        </w:rPr>
      </w:pPr>
      <w:r>
        <mc:AlternateContent>
          <mc:Choice Requires="wps">
            <w:drawing>
              <wp:anchor distT="0" distB="0" distL="114300" distR="114300" simplePos="0" relativeHeight="251664384" behindDoc="1" locked="0" layoutInCell="1" allowOverlap="1">
                <wp:simplePos x="0" y="0"/>
                <wp:positionH relativeFrom="page">
                  <wp:posOffset>831850</wp:posOffset>
                </wp:positionH>
                <wp:positionV relativeFrom="paragraph">
                  <wp:posOffset>198755</wp:posOffset>
                </wp:positionV>
                <wp:extent cx="5896610" cy="1225550"/>
                <wp:effectExtent l="4445" t="4445" r="23495" b="8255"/>
                <wp:wrapTopAndBottom/>
                <wp:docPr id="20" name="文本框 2"/>
                <wp:cNvGraphicFramePr/>
                <a:graphic xmlns:a="http://schemas.openxmlformats.org/drawingml/2006/main">
                  <a:graphicData uri="http://schemas.microsoft.com/office/word/2010/wordprocessingShape">
                    <wps:wsp>
                      <wps:cNvSpPr txBox="1"/>
                      <wps:spPr>
                        <a:xfrm>
                          <a:off x="0" y="0"/>
                          <a:ext cx="5896610" cy="1225550"/>
                        </a:xfrm>
                        <a:prstGeom prst="rect">
                          <a:avLst/>
                        </a:prstGeom>
                        <a:noFill/>
                        <a:ln w="6096" cap="flat" cmpd="sng">
                          <a:solidFill>
                            <a:srgbClr val="000000"/>
                          </a:solidFill>
                          <a:prstDash val="solid"/>
                          <a:miter/>
                          <a:headEnd type="none" w="med" len="med"/>
                          <a:tailEnd type="none" w="med" len="med"/>
                        </a:ln>
                      </wps:spPr>
                      <wps:txbx>
                        <w:txbxContent>
                          <w:p>
                            <w:pPr>
                              <w:pStyle w:val="10"/>
                              <w:spacing w:before="144" w:line="360" w:lineRule="auto"/>
                              <w:ind w:left="103"/>
                              <w:rPr>
                                <w:b/>
                                <w:bCs/>
                              </w:rPr>
                            </w:pPr>
                            <w:r>
                              <w:rPr>
                                <w:b/>
                                <w:bCs/>
                              </w:rPr>
                              <w:t>项目概况：</w:t>
                            </w:r>
                          </w:p>
                          <w:p>
                            <w:pPr>
                              <w:bidi w:val="0"/>
                              <w:spacing w:line="360" w:lineRule="auto"/>
                              <w:ind w:firstLine="480" w:firstLineChars="200"/>
                              <w:rPr>
                                <w:sz w:val="24"/>
                                <w:szCs w:val="24"/>
                              </w:rPr>
                            </w:pPr>
                            <w:r>
                              <w:rPr>
                                <w:rFonts w:hint="eastAsia"/>
                                <w:b w:val="0"/>
                                <w:bCs w:val="0"/>
                                <w:sz w:val="24"/>
                                <w:szCs w:val="24"/>
                                <w:lang w:eastAsia="zh-CN"/>
                              </w:rPr>
                              <w:t>建始县安捷出租车有限公司车辆采购项目</w:t>
                            </w:r>
                            <w:r>
                              <w:rPr>
                                <w:sz w:val="24"/>
                                <w:szCs w:val="24"/>
                              </w:rPr>
                              <w:t>的潜在投标人应在湖北</w:t>
                            </w:r>
                            <w:r>
                              <w:rPr>
                                <w:rFonts w:hint="eastAsia"/>
                                <w:sz w:val="24"/>
                                <w:szCs w:val="24"/>
                                <w:lang w:eastAsia="zh-CN"/>
                              </w:rPr>
                              <w:t>普泰工程咨询有限公司（建始县建始大道璞玉岛</w:t>
                            </w:r>
                            <w:r>
                              <w:rPr>
                                <w:rFonts w:hint="eastAsia"/>
                                <w:sz w:val="24"/>
                                <w:szCs w:val="24"/>
                                <w:lang w:val="en-US" w:eastAsia="zh-CN"/>
                              </w:rPr>
                              <w:t>9号门面一楼</w:t>
                            </w:r>
                            <w:r>
                              <w:rPr>
                                <w:rFonts w:hint="eastAsia"/>
                                <w:sz w:val="24"/>
                                <w:szCs w:val="24"/>
                                <w:lang w:eastAsia="zh-CN"/>
                              </w:rPr>
                              <w:t>）</w:t>
                            </w:r>
                            <w:r>
                              <w:rPr>
                                <w:sz w:val="24"/>
                                <w:szCs w:val="24"/>
                              </w:rPr>
                              <w:t>获取招标文件</w:t>
                            </w:r>
                            <w:r>
                              <w:rPr>
                                <w:rFonts w:hint="eastAsia"/>
                                <w:sz w:val="24"/>
                                <w:szCs w:val="24"/>
                                <w:lang w:eastAsia="zh-CN"/>
                              </w:rPr>
                              <w:t>，</w:t>
                            </w:r>
                            <w:r>
                              <w:rPr>
                                <w:sz w:val="24"/>
                                <w:szCs w:val="24"/>
                              </w:rPr>
                              <w:t>并于202</w:t>
                            </w:r>
                            <w:r>
                              <w:rPr>
                                <w:rFonts w:hint="eastAsia"/>
                                <w:sz w:val="24"/>
                                <w:szCs w:val="24"/>
                                <w:lang w:val="en-US" w:eastAsia="zh-CN"/>
                              </w:rPr>
                              <w:t>2</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30</w:t>
                            </w:r>
                            <w:r>
                              <w:rPr>
                                <w:sz w:val="24"/>
                                <w:szCs w:val="24"/>
                              </w:rPr>
                              <w:t>日9点</w:t>
                            </w:r>
                            <w:r>
                              <w:rPr>
                                <w:rFonts w:hint="eastAsia"/>
                                <w:sz w:val="24"/>
                                <w:szCs w:val="24"/>
                                <w:lang w:val="en-US" w:eastAsia="zh-CN"/>
                              </w:rPr>
                              <w:t>0</w:t>
                            </w:r>
                            <w:r>
                              <w:rPr>
                                <w:sz w:val="24"/>
                                <w:szCs w:val="24"/>
                              </w:rPr>
                              <w:t>0分（北京时间）前递交投标文件。</w:t>
                            </w:r>
                          </w:p>
                        </w:txbxContent>
                      </wps:txbx>
                      <wps:bodyPr lIns="0" tIns="0" rIns="0" bIns="0" upright="1"/>
                    </wps:wsp>
                  </a:graphicData>
                </a:graphic>
              </wp:anchor>
            </w:drawing>
          </mc:Choice>
          <mc:Fallback>
            <w:pict>
              <v:shape id="文本框 2" o:spid="_x0000_s1026" o:spt="202" type="#_x0000_t202" style="position:absolute;left:0pt;margin-left:65.5pt;margin-top:15.65pt;height:96.5pt;width:464.3pt;mso-position-horizontal-relative:page;mso-wrap-distance-bottom:0pt;mso-wrap-distance-top:0pt;z-index:-251652096;mso-width-relative:page;mso-height-relative:page;" filled="f" stroked="t" coordsize="21600,21600" o:gfxdata="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Mir32AAAAAsBAAAPAAAA&#10;AAAAAAEAIAAAACIAAABkcnMvZG93bnJldi54bWxQSwECFAAUAAAACACHTuJArj3I3BUCAAAzBAAA&#10;DgAAAAAAAAABACAAAAAnAQAAZHJzL2Uyb0RvYy54bWxQSwUGAAAAAAYABgBZAQAArgUAAAAA&#10;">
                <v:fill on="f" focussize="0,0"/>
                <v:stroke weight="0.48pt" color="#000000" joinstyle="miter"/>
                <v:imagedata o:title=""/>
                <o:lock v:ext="edit" aspectratio="f"/>
                <v:textbox inset="0mm,0mm,0mm,0mm">
                  <w:txbxContent>
                    <w:p>
                      <w:pPr>
                        <w:pStyle w:val="10"/>
                        <w:spacing w:before="144" w:line="360" w:lineRule="auto"/>
                        <w:ind w:left="103"/>
                        <w:rPr>
                          <w:b/>
                          <w:bCs/>
                        </w:rPr>
                      </w:pPr>
                      <w:r>
                        <w:rPr>
                          <w:b/>
                          <w:bCs/>
                        </w:rPr>
                        <w:t>项目概况：</w:t>
                      </w:r>
                    </w:p>
                    <w:p>
                      <w:pPr>
                        <w:bidi w:val="0"/>
                        <w:spacing w:line="360" w:lineRule="auto"/>
                        <w:ind w:firstLine="480" w:firstLineChars="200"/>
                        <w:rPr>
                          <w:sz w:val="24"/>
                          <w:szCs w:val="24"/>
                        </w:rPr>
                      </w:pPr>
                      <w:r>
                        <w:rPr>
                          <w:rFonts w:hint="eastAsia"/>
                          <w:b w:val="0"/>
                          <w:bCs w:val="0"/>
                          <w:sz w:val="24"/>
                          <w:szCs w:val="24"/>
                          <w:lang w:eastAsia="zh-CN"/>
                        </w:rPr>
                        <w:t>建始县安捷出租车有限公司车辆采购项目</w:t>
                      </w:r>
                      <w:r>
                        <w:rPr>
                          <w:sz w:val="24"/>
                          <w:szCs w:val="24"/>
                        </w:rPr>
                        <w:t>的潜在投标人应在湖北</w:t>
                      </w:r>
                      <w:r>
                        <w:rPr>
                          <w:rFonts w:hint="eastAsia"/>
                          <w:sz w:val="24"/>
                          <w:szCs w:val="24"/>
                          <w:lang w:eastAsia="zh-CN"/>
                        </w:rPr>
                        <w:t>普泰工程咨询有限公司（建始县建始大道璞玉岛</w:t>
                      </w:r>
                      <w:r>
                        <w:rPr>
                          <w:rFonts w:hint="eastAsia"/>
                          <w:sz w:val="24"/>
                          <w:szCs w:val="24"/>
                          <w:lang w:val="en-US" w:eastAsia="zh-CN"/>
                        </w:rPr>
                        <w:t>9号门面一楼</w:t>
                      </w:r>
                      <w:r>
                        <w:rPr>
                          <w:rFonts w:hint="eastAsia"/>
                          <w:sz w:val="24"/>
                          <w:szCs w:val="24"/>
                          <w:lang w:eastAsia="zh-CN"/>
                        </w:rPr>
                        <w:t>）</w:t>
                      </w:r>
                      <w:r>
                        <w:rPr>
                          <w:sz w:val="24"/>
                          <w:szCs w:val="24"/>
                        </w:rPr>
                        <w:t>获取招标文件</w:t>
                      </w:r>
                      <w:r>
                        <w:rPr>
                          <w:rFonts w:hint="eastAsia"/>
                          <w:sz w:val="24"/>
                          <w:szCs w:val="24"/>
                          <w:lang w:eastAsia="zh-CN"/>
                        </w:rPr>
                        <w:t>，</w:t>
                      </w:r>
                      <w:r>
                        <w:rPr>
                          <w:sz w:val="24"/>
                          <w:szCs w:val="24"/>
                        </w:rPr>
                        <w:t>并于202</w:t>
                      </w:r>
                      <w:r>
                        <w:rPr>
                          <w:rFonts w:hint="eastAsia"/>
                          <w:sz w:val="24"/>
                          <w:szCs w:val="24"/>
                          <w:lang w:val="en-US" w:eastAsia="zh-CN"/>
                        </w:rPr>
                        <w:t>2</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30</w:t>
                      </w:r>
                      <w:r>
                        <w:rPr>
                          <w:sz w:val="24"/>
                          <w:szCs w:val="24"/>
                        </w:rPr>
                        <w:t>日9点</w:t>
                      </w:r>
                      <w:r>
                        <w:rPr>
                          <w:rFonts w:hint="eastAsia"/>
                          <w:sz w:val="24"/>
                          <w:szCs w:val="24"/>
                          <w:lang w:val="en-US" w:eastAsia="zh-CN"/>
                        </w:rPr>
                        <w:t>0</w:t>
                      </w:r>
                      <w:r>
                        <w:rPr>
                          <w:sz w:val="24"/>
                          <w:szCs w:val="24"/>
                        </w:rPr>
                        <w:t>0分（北京时间）前递交投标文件。</w:t>
                      </w:r>
                    </w:p>
                  </w:txbxContent>
                </v:textbox>
                <w10:wrap type="topAndBottom"/>
              </v:shape>
            </w:pict>
          </mc:Fallback>
        </mc:AlternateContent>
      </w:r>
    </w:p>
    <w:p>
      <w:pPr>
        <w:pStyle w:val="10"/>
        <w:spacing w:before="5"/>
        <w:rPr>
          <w:b/>
          <w:sz w:val="21"/>
        </w:rPr>
      </w:pPr>
    </w:p>
    <w:p>
      <w:pPr>
        <w:pStyle w:val="10"/>
        <w:spacing w:before="15" w:line="360" w:lineRule="auto"/>
        <w:rPr>
          <w:b/>
          <w:bCs/>
          <w:sz w:val="28"/>
          <w:szCs w:val="28"/>
        </w:rPr>
      </w:pPr>
      <w:r>
        <w:rPr>
          <w:b/>
          <w:bCs/>
          <w:sz w:val="28"/>
          <w:szCs w:val="28"/>
        </w:rPr>
        <w:t>一、项目基本情况</w:t>
      </w:r>
    </w:p>
    <w:p>
      <w:pPr>
        <w:numPr>
          <w:ilvl w:val="0"/>
          <w:numId w:val="0"/>
        </w:numPr>
        <w:bidi w:val="0"/>
        <w:spacing w:line="360" w:lineRule="auto"/>
        <w:ind w:right="0" w:rightChars="0" w:firstLine="480" w:firstLineChars="200"/>
        <w:rPr>
          <w:sz w:val="24"/>
          <w:szCs w:val="24"/>
        </w:rPr>
      </w:pPr>
      <w:r>
        <w:rPr>
          <w:rFonts w:hint="eastAsia"/>
          <w:sz w:val="24"/>
          <w:szCs w:val="24"/>
          <w:lang w:val="en-US" w:eastAsia="zh-CN"/>
        </w:rPr>
        <w:t>1、</w:t>
      </w:r>
      <w:r>
        <w:rPr>
          <w:sz w:val="24"/>
          <w:szCs w:val="24"/>
        </w:rPr>
        <w:t>项目编号：</w:t>
      </w:r>
      <w:r>
        <w:rPr>
          <w:rFonts w:hint="eastAsia"/>
          <w:sz w:val="24"/>
          <w:szCs w:val="24"/>
          <w:lang w:val="en-US" w:eastAsia="zh-CN"/>
        </w:rPr>
        <w:t>HBPTZB-2022005</w:t>
      </w:r>
    </w:p>
    <w:p>
      <w:pPr>
        <w:numPr>
          <w:ilvl w:val="0"/>
          <w:numId w:val="0"/>
        </w:numPr>
        <w:bidi w:val="0"/>
        <w:spacing w:line="360" w:lineRule="auto"/>
        <w:ind w:right="0" w:rightChars="0" w:firstLine="480" w:firstLineChars="200"/>
        <w:rPr>
          <w:sz w:val="24"/>
          <w:szCs w:val="24"/>
        </w:rPr>
      </w:pPr>
      <w:r>
        <w:rPr>
          <w:rFonts w:hint="eastAsia"/>
          <w:sz w:val="24"/>
          <w:szCs w:val="24"/>
          <w:lang w:val="en-US" w:eastAsia="zh-CN"/>
        </w:rPr>
        <w:t>2、</w:t>
      </w:r>
      <w:r>
        <w:rPr>
          <w:rFonts w:hint="eastAsia"/>
          <w:sz w:val="24"/>
          <w:szCs w:val="24"/>
        </w:rPr>
        <w:t>采购计划备案号：</w:t>
      </w:r>
      <w:r>
        <w:rPr>
          <w:rFonts w:hint="eastAsia"/>
          <w:sz w:val="24"/>
          <w:szCs w:val="24"/>
          <w:lang w:eastAsia="zh-CN"/>
        </w:rPr>
        <w:t>无</w:t>
      </w:r>
    </w:p>
    <w:p>
      <w:pPr>
        <w:numPr>
          <w:ilvl w:val="0"/>
          <w:numId w:val="0"/>
        </w:numPr>
        <w:bidi w:val="0"/>
        <w:spacing w:line="360" w:lineRule="auto"/>
        <w:ind w:right="0" w:rightChars="0" w:firstLine="480" w:firstLineChars="200"/>
        <w:rPr>
          <w:sz w:val="24"/>
          <w:szCs w:val="24"/>
        </w:rPr>
      </w:pPr>
      <w:r>
        <w:rPr>
          <w:rFonts w:hint="eastAsia"/>
          <w:sz w:val="24"/>
          <w:szCs w:val="24"/>
          <w:lang w:val="en-US" w:eastAsia="zh-CN"/>
        </w:rPr>
        <w:t>3、</w:t>
      </w:r>
      <w:r>
        <w:rPr>
          <w:sz w:val="24"/>
          <w:szCs w:val="24"/>
        </w:rPr>
        <w:t>项目名称：</w:t>
      </w:r>
      <w:r>
        <w:rPr>
          <w:rFonts w:hint="eastAsia"/>
          <w:sz w:val="24"/>
          <w:szCs w:val="24"/>
          <w:lang w:eastAsia="zh-CN"/>
        </w:rPr>
        <w:t>建始县安捷出租车有限公司车辆采购项目</w:t>
      </w:r>
    </w:p>
    <w:p>
      <w:pPr>
        <w:numPr>
          <w:ilvl w:val="0"/>
          <w:numId w:val="0"/>
        </w:numPr>
        <w:bidi w:val="0"/>
        <w:spacing w:line="360" w:lineRule="auto"/>
        <w:ind w:right="0" w:rightChars="0" w:firstLine="480" w:firstLineChars="200"/>
        <w:rPr>
          <w:sz w:val="24"/>
          <w:szCs w:val="24"/>
        </w:rPr>
      </w:pPr>
      <w:r>
        <w:rPr>
          <w:rFonts w:hint="eastAsia"/>
          <w:sz w:val="24"/>
          <w:szCs w:val="24"/>
          <w:lang w:val="en-US" w:eastAsia="zh-CN"/>
        </w:rPr>
        <w:t>4、</w:t>
      </w:r>
      <w:r>
        <w:rPr>
          <w:rFonts w:hint="eastAsia"/>
          <w:sz w:val="24"/>
          <w:szCs w:val="24"/>
          <w:lang w:eastAsia="zh-CN"/>
        </w:rPr>
        <w:t>采购方式</w:t>
      </w:r>
      <w:r>
        <w:rPr>
          <w:rFonts w:hint="eastAsia"/>
          <w:sz w:val="24"/>
          <w:szCs w:val="24"/>
          <w:lang w:val="en-US" w:eastAsia="zh-CN"/>
        </w:rPr>
        <w:t>:公开招标</w:t>
      </w:r>
    </w:p>
    <w:p>
      <w:pPr>
        <w:numPr>
          <w:ilvl w:val="0"/>
          <w:numId w:val="0"/>
        </w:numPr>
        <w:bidi w:val="0"/>
        <w:spacing w:line="360" w:lineRule="auto"/>
        <w:ind w:right="0" w:rightChars="0" w:firstLine="480" w:firstLineChars="200"/>
        <w:rPr>
          <w:sz w:val="24"/>
          <w:szCs w:val="24"/>
        </w:rPr>
      </w:pPr>
      <w:r>
        <w:rPr>
          <w:rFonts w:hint="eastAsia"/>
          <w:sz w:val="24"/>
          <w:szCs w:val="24"/>
          <w:lang w:val="en-US" w:eastAsia="zh-CN"/>
        </w:rPr>
        <w:t>5、</w:t>
      </w:r>
      <w:r>
        <w:rPr>
          <w:sz w:val="24"/>
          <w:szCs w:val="24"/>
        </w:rPr>
        <w:t>采购预算价：</w:t>
      </w:r>
      <w:r>
        <w:rPr>
          <w:rFonts w:hint="eastAsia"/>
          <w:sz w:val="24"/>
          <w:szCs w:val="24"/>
          <w:lang w:val="en-US" w:eastAsia="zh-CN"/>
        </w:rPr>
        <w:t>430万元</w:t>
      </w:r>
    </w:p>
    <w:p>
      <w:pPr>
        <w:numPr>
          <w:ilvl w:val="0"/>
          <w:numId w:val="0"/>
        </w:numPr>
        <w:bidi w:val="0"/>
        <w:spacing w:line="360" w:lineRule="auto"/>
        <w:ind w:right="0" w:rightChars="0" w:firstLine="480" w:firstLineChars="200"/>
        <w:rPr>
          <w:sz w:val="24"/>
          <w:szCs w:val="24"/>
        </w:rPr>
      </w:pPr>
      <w:r>
        <w:rPr>
          <w:rFonts w:hint="eastAsia"/>
          <w:sz w:val="24"/>
          <w:szCs w:val="24"/>
          <w:lang w:val="en-US" w:eastAsia="zh-CN"/>
        </w:rPr>
        <w:t>6、</w:t>
      </w:r>
      <w:r>
        <w:rPr>
          <w:sz w:val="24"/>
          <w:szCs w:val="24"/>
        </w:rPr>
        <w:t>最高投标限价</w:t>
      </w:r>
      <w:r>
        <w:rPr>
          <w:rFonts w:hint="eastAsia"/>
          <w:sz w:val="24"/>
          <w:szCs w:val="24"/>
          <w:lang w:eastAsia="zh-CN"/>
        </w:rPr>
        <w:t>：</w:t>
      </w:r>
      <w:r>
        <w:rPr>
          <w:rFonts w:hint="eastAsia"/>
          <w:sz w:val="24"/>
          <w:szCs w:val="24"/>
          <w:lang w:val="en-US" w:eastAsia="zh-CN"/>
        </w:rPr>
        <w:t>21.5万元/辆（</w:t>
      </w:r>
      <w:r>
        <w:rPr>
          <w:rFonts w:hint="eastAsia"/>
          <w:sz w:val="24"/>
          <w:szCs w:val="24"/>
        </w:rPr>
        <w:t>凡报价超过此预算被视为投标无效)</w:t>
      </w:r>
    </w:p>
    <w:p>
      <w:pPr>
        <w:numPr>
          <w:ilvl w:val="0"/>
          <w:numId w:val="0"/>
        </w:numPr>
        <w:bidi w:val="0"/>
        <w:spacing w:line="360" w:lineRule="auto"/>
        <w:ind w:right="0" w:rightChars="0" w:firstLine="480" w:firstLineChars="200"/>
        <w:rPr>
          <w:rFonts w:hint="default"/>
          <w:sz w:val="24"/>
          <w:szCs w:val="24"/>
          <w:lang w:val="en-US" w:eastAsia="zh-CN"/>
        </w:rPr>
      </w:pPr>
      <w:r>
        <w:rPr>
          <w:rFonts w:hint="eastAsia"/>
          <w:sz w:val="24"/>
          <w:szCs w:val="24"/>
          <w:lang w:val="en-US" w:eastAsia="zh-CN"/>
        </w:rPr>
        <w:t>7、</w:t>
      </w:r>
      <w:r>
        <w:rPr>
          <w:sz w:val="24"/>
          <w:szCs w:val="24"/>
        </w:rPr>
        <w:t>采购</w:t>
      </w:r>
      <w:r>
        <w:rPr>
          <w:rFonts w:hint="eastAsia"/>
          <w:sz w:val="24"/>
          <w:szCs w:val="24"/>
          <w:lang w:eastAsia="zh-CN"/>
        </w:rPr>
        <w:t>需求</w:t>
      </w:r>
      <w:r>
        <w:rPr>
          <w:sz w:val="24"/>
          <w:szCs w:val="24"/>
        </w:rPr>
        <w:t>：</w:t>
      </w:r>
      <w:r>
        <w:rPr>
          <w:rFonts w:hint="eastAsia"/>
          <w:sz w:val="24"/>
          <w:szCs w:val="24"/>
          <w:lang w:val="en-US" w:eastAsia="zh-CN"/>
        </w:rPr>
        <w:t>采购越野车20辆。</w:t>
      </w:r>
    </w:p>
    <w:p>
      <w:pPr>
        <w:spacing w:line="360" w:lineRule="auto"/>
        <w:ind w:firstLine="480" w:firstLineChars="200"/>
        <w:rPr>
          <w:sz w:val="24"/>
          <w:szCs w:val="24"/>
        </w:rPr>
      </w:pPr>
      <w:r>
        <w:rPr>
          <w:rFonts w:hint="eastAsia"/>
          <w:sz w:val="24"/>
          <w:szCs w:val="24"/>
          <w:lang w:val="en-US" w:eastAsia="zh-CN"/>
        </w:rPr>
        <w:t>8、</w:t>
      </w:r>
      <w:r>
        <w:rPr>
          <w:sz w:val="24"/>
          <w:szCs w:val="24"/>
        </w:rPr>
        <w:t>合同履行期限：</w:t>
      </w:r>
      <w:r>
        <w:rPr>
          <w:rFonts w:hint="eastAsia" w:ascii="宋体" w:hAnsi="宋体" w:eastAsia="宋体" w:cs="宋体"/>
          <w:sz w:val="24"/>
          <w:szCs w:val="24"/>
          <w:lang w:val="en-US" w:eastAsia="zh-CN"/>
        </w:rPr>
        <w:t>签订合同后45天内完成全部交货；</w:t>
      </w:r>
      <w:r>
        <w:rPr>
          <w:rFonts w:hint="eastAsia" w:ascii="宋体" w:hAnsi="宋体" w:eastAsia="宋体" w:cs="宋体"/>
          <w:color w:val="000000"/>
          <w:sz w:val="24"/>
          <w:szCs w:val="24"/>
          <w:lang w:val="en-US" w:eastAsia="zh-CN"/>
        </w:rPr>
        <w:t>交货地点：建始县安捷出租车公司。</w:t>
      </w:r>
    </w:p>
    <w:p>
      <w:pPr>
        <w:numPr>
          <w:ilvl w:val="0"/>
          <w:numId w:val="0"/>
        </w:numPr>
        <w:bidi w:val="0"/>
        <w:spacing w:line="360" w:lineRule="auto"/>
        <w:ind w:right="0" w:rightChars="0" w:firstLine="480" w:firstLineChars="200"/>
        <w:rPr>
          <w:rFonts w:hint="eastAsia"/>
          <w:sz w:val="24"/>
          <w:szCs w:val="24"/>
        </w:rPr>
      </w:pPr>
      <w:r>
        <w:rPr>
          <w:rFonts w:hint="eastAsia"/>
          <w:sz w:val="24"/>
          <w:szCs w:val="24"/>
          <w:lang w:val="en-US" w:eastAsia="zh-CN"/>
        </w:rPr>
        <w:t>9、</w:t>
      </w:r>
      <w:r>
        <w:rPr>
          <w:rFonts w:hint="eastAsia"/>
          <w:sz w:val="24"/>
          <w:szCs w:val="24"/>
        </w:rPr>
        <w:t xml:space="preserve">本项目（是/否）接受联合体投标：否 </w:t>
      </w:r>
    </w:p>
    <w:p>
      <w:pPr>
        <w:numPr>
          <w:ilvl w:val="0"/>
          <w:numId w:val="0"/>
        </w:numPr>
        <w:bidi w:val="0"/>
        <w:spacing w:line="360" w:lineRule="auto"/>
        <w:ind w:right="0" w:rightChars="0" w:firstLine="480" w:firstLineChars="200"/>
        <w:rPr>
          <w:rFonts w:hint="default" w:eastAsia="宋体"/>
          <w:lang w:val="en-US" w:eastAsia="zh-CN"/>
        </w:rPr>
      </w:pPr>
      <w:r>
        <w:rPr>
          <w:rFonts w:hint="eastAsia"/>
          <w:sz w:val="24"/>
          <w:szCs w:val="24"/>
          <w:lang w:val="en-US" w:eastAsia="zh-CN"/>
        </w:rPr>
        <w:t>10、</w:t>
      </w:r>
      <w:r>
        <w:rPr>
          <w:rFonts w:hint="eastAsia"/>
          <w:sz w:val="24"/>
          <w:szCs w:val="24"/>
        </w:rPr>
        <w:t xml:space="preserve">是否可采购进口产品：否 </w:t>
      </w:r>
    </w:p>
    <w:p>
      <w:pPr>
        <w:bidi w:val="0"/>
        <w:spacing w:line="360" w:lineRule="auto"/>
        <w:ind w:firstLine="480" w:firstLineChars="200"/>
        <w:rPr>
          <w:rFonts w:hint="default"/>
          <w:lang w:val="en-US" w:eastAsia="zh-CN"/>
        </w:rPr>
      </w:pPr>
      <w:r>
        <w:rPr>
          <w:rFonts w:hint="eastAsia" w:ascii="宋体" w:hAnsi="宋体" w:eastAsia="宋体" w:cs="宋体"/>
          <w:sz w:val="24"/>
          <w:szCs w:val="32"/>
          <w:lang w:val="en-US" w:eastAsia="zh-CN"/>
        </w:rPr>
        <w:t>11、</w:t>
      </w:r>
      <w:r>
        <w:rPr>
          <w:rFonts w:hint="eastAsia" w:ascii="宋体" w:hAnsi="宋体" w:eastAsia="宋体" w:cs="宋体"/>
          <w:sz w:val="24"/>
          <w:szCs w:val="32"/>
        </w:rPr>
        <w:t>本项目（是/否）专门面向中小微企业：</w:t>
      </w:r>
      <w:r>
        <w:rPr>
          <w:rFonts w:hint="eastAsia" w:ascii="宋体" w:hAnsi="宋体" w:eastAsia="宋体" w:cs="宋体"/>
          <w:sz w:val="24"/>
          <w:szCs w:val="32"/>
          <w:lang w:eastAsia="zh-CN"/>
        </w:rPr>
        <w:t>否</w:t>
      </w:r>
    </w:p>
    <w:p>
      <w:pPr>
        <w:pStyle w:val="24"/>
        <w:numPr>
          <w:ilvl w:val="0"/>
          <w:numId w:val="0"/>
        </w:numPr>
        <w:tabs>
          <w:tab w:val="left" w:pos="1260"/>
        </w:tabs>
        <w:spacing w:before="194" w:after="0" w:line="388" w:lineRule="auto"/>
        <w:ind w:right="5745" w:rightChars="0"/>
        <w:jc w:val="left"/>
        <w:rPr>
          <w:sz w:val="28"/>
          <w:szCs w:val="24"/>
        </w:rPr>
      </w:pPr>
      <w:r>
        <w:rPr>
          <w:b/>
          <w:bCs/>
          <w:sz w:val="28"/>
          <w:szCs w:val="24"/>
        </w:rPr>
        <w:t>二、申请人的资格要求：</w:t>
      </w:r>
    </w:p>
    <w:p>
      <w:pPr>
        <w:bidi w:val="0"/>
        <w:spacing w:line="360" w:lineRule="auto"/>
        <w:ind w:firstLine="240" w:firstLineChars="100"/>
        <w:rPr>
          <w:rFonts w:hint="eastAsia"/>
          <w:sz w:val="24"/>
          <w:szCs w:val="24"/>
        </w:rPr>
      </w:pPr>
      <w:r>
        <w:rPr>
          <w:rFonts w:hint="eastAsia"/>
          <w:sz w:val="24"/>
          <w:szCs w:val="24"/>
        </w:rPr>
        <w:t>1、满足《中华人民共和国政府采购法》第二十二条规定，即：</w:t>
      </w:r>
    </w:p>
    <w:p>
      <w:pPr>
        <w:bidi w:val="0"/>
        <w:spacing w:line="360" w:lineRule="auto"/>
        <w:ind w:firstLine="480" w:firstLineChars="200"/>
        <w:rPr>
          <w:rFonts w:hint="eastAsia"/>
          <w:sz w:val="24"/>
          <w:szCs w:val="24"/>
        </w:rPr>
      </w:pPr>
      <w:r>
        <w:rPr>
          <w:rFonts w:hint="eastAsia"/>
          <w:sz w:val="24"/>
          <w:szCs w:val="24"/>
        </w:rPr>
        <w:t>（1）具有独立承担民事责任的能力；</w:t>
      </w:r>
    </w:p>
    <w:p>
      <w:pPr>
        <w:bidi w:val="0"/>
        <w:spacing w:line="360" w:lineRule="auto"/>
        <w:ind w:firstLine="480" w:firstLineChars="200"/>
        <w:rPr>
          <w:rFonts w:hint="eastAsia"/>
          <w:sz w:val="24"/>
          <w:szCs w:val="24"/>
        </w:rPr>
      </w:pPr>
      <w:r>
        <w:rPr>
          <w:rFonts w:hint="eastAsia"/>
          <w:sz w:val="24"/>
          <w:szCs w:val="24"/>
        </w:rPr>
        <w:t>（2）具有良好的商业信誉和健全的财务会计制度；</w:t>
      </w:r>
    </w:p>
    <w:p>
      <w:pPr>
        <w:bidi w:val="0"/>
        <w:spacing w:line="360" w:lineRule="auto"/>
        <w:ind w:firstLine="480" w:firstLineChars="200"/>
        <w:rPr>
          <w:rFonts w:hint="eastAsia"/>
          <w:sz w:val="24"/>
          <w:szCs w:val="24"/>
        </w:rPr>
      </w:pPr>
      <w:r>
        <w:rPr>
          <w:rFonts w:hint="eastAsia"/>
          <w:sz w:val="24"/>
          <w:szCs w:val="24"/>
        </w:rPr>
        <w:t>（3）具有履行合同所必需的设备和专业技术能力；</w:t>
      </w:r>
    </w:p>
    <w:p>
      <w:pPr>
        <w:bidi w:val="0"/>
        <w:spacing w:line="360" w:lineRule="auto"/>
        <w:ind w:firstLine="480" w:firstLineChars="200"/>
        <w:rPr>
          <w:rFonts w:hint="eastAsia"/>
          <w:sz w:val="24"/>
          <w:szCs w:val="24"/>
        </w:rPr>
      </w:pPr>
      <w:r>
        <w:rPr>
          <w:rFonts w:hint="eastAsia"/>
          <w:sz w:val="24"/>
          <w:szCs w:val="24"/>
        </w:rPr>
        <w:t>（4）有依法缴纳税收和社会保障资金的良好记录；</w:t>
      </w:r>
    </w:p>
    <w:p>
      <w:pPr>
        <w:bidi w:val="0"/>
        <w:spacing w:line="360" w:lineRule="auto"/>
        <w:ind w:firstLine="480" w:firstLineChars="200"/>
        <w:rPr>
          <w:rFonts w:hint="eastAsia"/>
          <w:sz w:val="24"/>
          <w:szCs w:val="24"/>
        </w:rPr>
      </w:pPr>
      <w:r>
        <w:rPr>
          <w:rFonts w:hint="eastAsia"/>
          <w:sz w:val="24"/>
          <w:szCs w:val="24"/>
        </w:rPr>
        <w:t>（5）参加政府采购活动前三年内，在经营活动中没有重大违法记录；</w:t>
      </w:r>
    </w:p>
    <w:p>
      <w:pPr>
        <w:bidi w:val="0"/>
        <w:spacing w:line="360" w:lineRule="auto"/>
        <w:ind w:firstLine="720" w:firstLineChars="300"/>
        <w:rPr>
          <w:rFonts w:hint="eastAsia"/>
          <w:sz w:val="24"/>
          <w:szCs w:val="24"/>
        </w:rPr>
      </w:pPr>
      <w:r>
        <w:rPr>
          <w:rFonts w:hint="eastAsia"/>
          <w:sz w:val="24"/>
          <w:szCs w:val="24"/>
        </w:rPr>
        <w:t>（6）法律、行政法规规定的其他条件。</w:t>
      </w:r>
    </w:p>
    <w:p>
      <w:pPr>
        <w:bidi w:val="0"/>
        <w:spacing w:line="360" w:lineRule="auto"/>
        <w:ind w:firstLine="480" w:firstLineChars="200"/>
        <w:rPr>
          <w:rFonts w:hint="eastAsia"/>
          <w:b w:val="0"/>
          <w:bCs w:val="0"/>
          <w:sz w:val="24"/>
          <w:szCs w:val="24"/>
        </w:rPr>
      </w:pPr>
      <w:r>
        <w:rPr>
          <w:rFonts w:hint="eastAsia"/>
          <w:b w:val="0"/>
          <w:bCs w:val="0"/>
          <w:sz w:val="24"/>
          <w:szCs w:val="24"/>
        </w:rPr>
        <w:t>2、单位负责人为同一人或者存在直接控股、管理关系的不同投标人，不得参加本项目同一合同项下的政府采购活动。</w:t>
      </w:r>
    </w:p>
    <w:p>
      <w:pPr>
        <w:bidi w:val="0"/>
        <w:spacing w:line="360" w:lineRule="auto"/>
        <w:ind w:firstLine="480" w:firstLineChars="200"/>
        <w:rPr>
          <w:rFonts w:hint="eastAsia"/>
          <w:b w:val="0"/>
          <w:bCs w:val="0"/>
          <w:sz w:val="24"/>
          <w:szCs w:val="24"/>
        </w:rPr>
      </w:pPr>
      <w:r>
        <w:rPr>
          <w:rFonts w:hint="eastAsia"/>
          <w:b w:val="0"/>
          <w:bCs w:val="0"/>
          <w:sz w:val="24"/>
          <w:szCs w:val="24"/>
        </w:rPr>
        <w:t>3、为本采购项目提供整体设计、规范编制或者项目管理、监理、检测等服务的，不得再参加本项目的其他招标采购活动。</w:t>
      </w:r>
    </w:p>
    <w:p>
      <w:pPr>
        <w:bidi w:val="0"/>
        <w:spacing w:line="360" w:lineRule="auto"/>
        <w:ind w:firstLine="480" w:firstLineChars="200"/>
        <w:rPr>
          <w:rFonts w:hint="eastAsia"/>
          <w:b w:val="0"/>
          <w:bCs w:val="0"/>
          <w:sz w:val="24"/>
          <w:szCs w:val="24"/>
        </w:rPr>
      </w:pPr>
      <w:r>
        <w:rPr>
          <w:rFonts w:hint="eastAsia"/>
          <w:b w:val="0"/>
          <w:bCs w:val="0"/>
          <w:sz w:val="24"/>
          <w:szCs w:val="24"/>
        </w:rPr>
        <w:t>4、未被列入失信被执行人、重大税收违法案件当事人名单，未被列入政府采购严重违法失信行为记录名单。</w:t>
      </w:r>
    </w:p>
    <w:p>
      <w:pPr>
        <w:bidi w:val="0"/>
        <w:spacing w:line="360" w:lineRule="auto"/>
        <w:ind w:firstLine="480" w:firstLineChars="200"/>
        <w:rPr>
          <w:rFonts w:hint="eastAsia"/>
          <w:b w:val="0"/>
          <w:bCs w:val="0"/>
          <w:sz w:val="24"/>
          <w:szCs w:val="24"/>
        </w:rPr>
      </w:pPr>
      <w:r>
        <w:rPr>
          <w:rFonts w:hint="eastAsia"/>
          <w:b w:val="0"/>
          <w:bCs w:val="0"/>
          <w:sz w:val="24"/>
          <w:szCs w:val="24"/>
        </w:rPr>
        <w:t>5、落实政府采购政策需满足的资格要求：</w:t>
      </w:r>
      <w:r>
        <w:rPr>
          <w:b w:val="0"/>
          <w:bCs w:val="0"/>
          <w:sz w:val="24"/>
          <w:szCs w:val="24"/>
        </w:rPr>
        <w:t>《政府采购促进中小企业发展</w:t>
      </w:r>
      <w:r>
        <w:rPr>
          <w:rFonts w:hint="eastAsia"/>
          <w:b w:val="0"/>
          <w:bCs w:val="0"/>
          <w:sz w:val="24"/>
          <w:szCs w:val="24"/>
          <w:lang w:eastAsia="zh-CN"/>
        </w:rPr>
        <w:t>管理</w:t>
      </w:r>
      <w:r>
        <w:rPr>
          <w:b w:val="0"/>
          <w:bCs w:val="0"/>
          <w:sz w:val="24"/>
          <w:szCs w:val="24"/>
        </w:rPr>
        <w:t>办法》（财库〔20</w:t>
      </w:r>
      <w:r>
        <w:rPr>
          <w:rFonts w:hint="eastAsia"/>
          <w:b w:val="0"/>
          <w:bCs w:val="0"/>
          <w:sz w:val="24"/>
          <w:szCs w:val="24"/>
          <w:lang w:val="en-US" w:eastAsia="zh-CN"/>
        </w:rPr>
        <w:t>20</w:t>
      </w:r>
      <w:r>
        <w:rPr>
          <w:b w:val="0"/>
          <w:bCs w:val="0"/>
          <w:sz w:val="24"/>
          <w:szCs w:val="24"/>
        </w:rPr>
        <w:t>〕</w:t>
      </w:r>
      <w:r>
        <w:rPr>
          <w:rFonts w:hint="eastAsia"/>
          <w:b w:val="0"/>
          <w:bCs w:val="0"/>
          <w:sz w:val="24"/>
          <w:szCs w:val="24"/>
          <w:lang w:val="en-US" w:eastAsia="zh-CN"/>
        </w:rPr>
        <w:t>46</w:t>
      </w:r>
      <w:r>
        <w:rPr>
          <w:b w:val="0"/>
          <w:bCs w:val="0"/>
          <w:sz w:val="24"/>
          <w:szCs w:val="24"/>
        </w:rPr>
        <w:t>号）、《关于政府采购支持监狱企业发展有关问题的通知》(财库〔2014〕68 号)、《关于促进残疾人就业政府采购政策的通知》（财库〔2017〕141 号)。</w:t>
      </w:r>
      <w:r>
        <w:rPr>
          <w:rFonts w:hint="eastAsia"/>
          <w:b w:val="0"/>
          <w:bCs w:val="0"/>
          <w:sz w:val="24"/>
          <w:szCs w:val="24"/>
        </w:rPr>
        <w:t xml:space="preserve"> </w:t>
      </w:r>
    </w:p>
    <w:p>
      <w:pPr>
        <w:bidi w:val="0"/>
        <w:spacing w:line="360" w:lineRule="auto"/>
        <w:ind w:firstLine="480" w:firstLineChars="200"/>
        <w:rPr>
          <w:rFonts w:hint="eastAsia"/>
          <w:b w:val="0"/>
          <w:bCs w:val="0"/>
          <w:sz w:val="24"/>
          <w:szCs w:val="24"/>
          <w:lang w:val="en-US" w:eastAsia="zh-CN"/>
        </w:rPr>
      </w:pPr>
      <w:r>
        <w:rPr>
          <w:rFonts w:hint="eastAsia"/>
          <w:b w:val="0"/>
          <w:bCs w:val="0"/>
          <w:sz w:val="24"/>
          <w:szCs w:val="24"/>
        </w:rPr>
        <w:t>本项目的特定资格要求：</w:t>
      </w:r>
      <w:r>
        <w:rPr>
          <w:rFonts w:hint="eastAsia"/>
          <w:b w:val="0"/>
          <w:bCs w:val="0"/>
          <w:sz w:val="24"/>
          <w:szCs w:val="24"/>
          <w:lang w:val="en-US" w:eastAsia="zh-CN"/>
        </w:rPr>
        <w:t>供应商须具有有效的营业执照。</w:t>
      </w:r>
    </w:p>
    <w:p>
      <w:pPr>
        <w:pStyle w:val="18"/>
        <w:keepNext w:val="0"/>
        <w:keepLines w:val="0"/>
        <w:widowControl/>
        <w:suppressLineNumbers w:val="0"/>
        <w:spacing w:after="150" w:afterAutospacing="0" w:line="240" w:lineRule="auto"/>
        <w:ind w:right="180"/>
        <w:jc w:val="both"/>
        <w:rPr>
          <w:rFonts w:hint="eastAsia" w:ascii="宋体" w:hAnsi="宋体" w:eastAsia="宋体" w:cs="宋体"/>
          <w:b/>
          <w:sz w:val="28"/>
          <w:szCs w:val="28"/>
        </w:rPr>
      </w:pPr>
      <w:r>
        <w:rPr>
          <w:rFonts w:hint="eastAsia" w:ascii="宋体" w:hAnsi="宋体" w:eastAsia="宋体" w:cs="宋体"/>
          <w:b/>
          <w:sz w:val="28"/>
          <w:szCs w:val="28"/>
        </w:rPr>
        <w:t>三、获取采购文件</w:t>
      </w:r>
    </w:p>
    <w:p>
      <w:pPr>
        <w:bidi w:val="0"/>
        <w:spacing w:line="360" w:lineRule="auto"/>
        <w:ind w:firstLine="240" w:firstLineChars="100"/>
        <w:rPr>
          <w:rFonts w:hint="eastAsia"/>
          <w:sz w:val="24"/>
          <w:szCs w:val="24"/>
        </w:rPr>
      </w:pPr>
      <w:r>
        <w:rPr>
          <w:rFonts w:hint="eastAsia"/>
          <w:sz w:val="24"/>
          <w:szCs w:val="24"/>
        </w:rPr>
        <w:t>1、时间：202</w:t>
      </w:r>
      <w:r>
        <w:rPr>
          <w:rFonts w:hint="eastAsia"/>
          <w:sz w:val="24"/>
          <w:szCs w:val="24"/>
          <w:lang w:val="en-US" w:eastAsia="zh-CN"/>
        </w:rPr>
        <w:t>2</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9</w:t>
      </w:r>
      <w:r>
        <w:rPr>
          <w:rFonts w:hint="eastAsia"/>
          <w:sz w:val="24"/>
          <w:szCs w:val="24"/>
        </w:rPr>
        <w:t>日至202</w:t>
      </w:r>
      <w:r>
        <w:rPr>
          <w:rFonts w:hint="eastAsia"/>
          <w:sz w:val="24"/>
          <w:szCs w:val="24"/>
          <w:lang w:val="en-US" w:eastAsia="zh-CN"/>
        </w:rPr>
        <w:t>2</w:t>
      </w:r>
      <w:r>
        <w:rPr>
          <w:rFonts w:hint="eastAsia"/>
          <w:sz w:val="24"/>
          <w:szCs w:val="24"/>
        </w:rPr>
        <w:t>年</w:t>
      </w:r>
      <w:r>
        <w:rPr>
          <w:rFonts w:hint="eastAsia"/>
          <w:sz w:val="24"/>
          <w:szCs w:val="24"/>
          <w:lang w:val="en-US" w:eastAsia="zh-CN"/>
        </w:rPr>
        <w:t>6月16</w:t>
      </w:r>
      <w:r>
        <w:rPr>
          <w:rFonts w:hint="eastAsia"/>
          <w:sz w:val="24"/>
          <w:szCs w:val="24"/>
        </w:rPr>
        <w:t xml:space="preserve">日，每天上午08:30至12:00，下午14:30至17:30（北京时间，法定节假日除外） </w:t>
      </w:r>
    </w:p>
    <w:p>
      <w:pPr>
        <w:bidi w:val="0"/>
        <w:spacing w:line="360" w:lineRule="auto"/>
        <w:ind w:firstLine="240" w:firstLineChars="100"/>
        <w:rPr>
          <w:rFonts w:hint="eastAsia"/>
          <w:sz w:val="24"/>
          <w:szCs w:val="24"/>
        </w:rPr>
      </w:pPr>
      <w:r>
        <w:rPr>
          <w:rFonts w:hint="eastAsia"/>
          <w:sz w:val="24"/>
          <w:szCs w:val="24"/>
        </w:rPr>
        <w:t>2、地点：湖北普泰工程咨询有限公司（建始县建始大道璞玉岛9号门面一楼）</w:t>
      </w:r>
    </w:p>
    <w:p>
      <w:pPr>
        <w:bidi w:val="0"/>
        <w:spacing w:line="360" w:lineRule="auto"/>
        <w:ind w:firstLine="240" w:firstLineChars="100"/>
        <w:rPr>
          <w:rFonts w:hint="eastAsia"/>
          <w:sz w:val="24"/>
          <w:szCs w:val="24"/>
        </w:rPr>
      </w:pPr>
      <w:r>
        <w:rPr>
          <w:rFonts w:hint="eastAsia"/>
          <w:sz w:val="24"/>
          <w:szCs w:val="24"/>
        </w:rPr>
        <w:t>3、方式：携带合法有效的工商营业执照副本复印件（加盖单位红印章）、授权代表身份证原件、法定代表人授权委托书原件及填写完整的报名登记表（附件中自行下载），至上述地点自带U盘拷贝</w:t>
      </w:r>
      <w:r>
        <w:rPr>
          <w:rFonts w:hint="eastAsia"/>
          <w:sz w:val="24"/>
          <w:szCs w:val="24"/>
          <w:lang w:eastAsia="zh-CN"/>
        </w:rPr>
        <w:t>招标</w:t>
      </w:r>
      <w:r>
        <w:rPr>
          <w:rFonts w:hint="eastAsia"/>
          <w:sz w:val="24"/>
          <w:szCs w:val="24"/>
        </w:rPr>
        <w:t>文件或发送到</w:t>
      </w:r>
      <w:r>
        <w:rPr>
          <w:rFonts w:hint="eastAsia"/>
          <w:sz w:val="24"/>
          <w:szCs w:val="24"/>
          <w:lang w:eastAsia="zh-CN"/>
        </w:rPr>
        <w:t>投标</w:t>
      </w:r>
      <w:r>
        <w:rPr>
          <w:rFonts w:hint="eastAsia"/>
          <w:sz w:val="24"/>
          <w:szCs w:val="24"/>
        </w:rPr>
        <w:t xml:space="preserve">申请人邮箱。 </w:t>
      </w:r>
    </w:p>
    <w:p>
      <w:pPr>
        <w:bidi w:val="0"/>
        <w:spacing w:line="360" w:lineRule="auto"/>
        <w:ind w:firstLine="240" w:firstLineChars="100"/>
        <w:rPr>
          <w:rFonts w:hint="eastAsia"/>
          <w:sz w:val="24"/>
          <w:szCs w:val="24"/>
        </w:rPr>
      </w:pPr>
      <w:r>
        <w:rPr>
          <w:rFonts w:hint="eastAsia"/>
          <w:sz w:val="24"/>
          <w:szCs w:val="24"/>
        </w:rPr>
        <w:t>4、售价：</w:t>
      </w:r>
      <w:r>
        <w:rPr>
          <w:rFonts w:hint="eastAsia"/>
          <w:sz w:val="24"/>
          <w:szCs w:val="24"/>
          <w:lang w:val="en-US" w:eastAsia="zh-CN"/>
        </w:rPr>
        <w:t>0</w:t>
      </w:r>
      <w:r>
        <w:rPr>
          <w:rFonts w:hint="eastAsia"/>
          <w:sz w:val="24"/>
          <w:szCs w:val="24"/>
        </w:rPr>
        <w:t>(元)</w:t>
      </w:r>
    </w:p>
    <w:p>
      <w:pPr>
        <w:pStyle w:val="18"/>
        <w:keepNext w:val="0"/>
        <w:keepLines w:val="0"/>
        <w:widowControl/>
        <w:suppressLineNumbers w:val="0"/>
        <w:spacing w:line="240" w:lineRule="auto"/>
        <w:ind w:right="180"/>
        <w:rPr>
          <w:rFonts w:hint="eastAsia" w:ascii="宋体" w:hAnsi="宋体" w:eastAsia="宋体" w:cs="宋体"/>
          <w:b/>
          <w:sz w:val="28"/>
          <w:szCs w:val="28"/>
        </w:rPr>
      </w:pPr>
      <w:r>
        <w:rPr>
          <w:rFonts w:hint="eastAsia" w:ascii="宋体" w:hAnsi="宋体" w:eastAsia="宋体" w:cs="宋体"/>
          <w:b/>
          <w:sz w:val="28"/>
          <w:szCs w:val="28"/>
        </w:rPr>
        <w:t>四、响应文件提交</w:t>
      </w:r>
    </w:p>
    <w:p>
      <w:pPr>
        <w:bidi w:val="0"/>
        <w:spacing w:line="360" w:lineRule="auto"/>
        <w:ind w:firstLine="240" w:firstLineChars="100"/>
        <w:rPr>
          <w:rFonts w:hint="eastAsia"/>
          <w:sz w:val="24"/>
          <w:szCs w:val="24"/>
        </w:rPr>
      </w:pPr>
      <w:r>
        <w:rPr>
          <w:rFonts w:hint="eastAsia"/>
          <w:sz w:val="24"/>
          <w:szCs w:val="24"/>
        </w:rPr>
        <w:t>1、开始时间：202</w:t>
      </w:r>
      <w:r>
        <w:rPr>
          <w:rFonts w:hint="eastAsia"/>
          <w:sz w:val="24"/>
          <w:szCs w:val="24"/>
          <w:lang w:val="en-US" w:eastAsia="zh-CN"/>
        </w:rPr>
        <w:t>2</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30</w:t>
      </w:r>
      <w:r>
        <w:rPr>
          <w:rFonts w:hint="eastAsia"/>
          <w:sz w:val="24"/>
          <w:szCs w:val="24"/>
        </w:rPr>
        <w:t xml:space="preserve">日08点30分（北京时间） </w:t>
      </w:r>
    </w:p>
    <w:p>
      <w:pPr>
        <w:bidi w:val="0"/>
        <w:spacing w:line="360" w:lineRule="auto"/>
        <w:ind w:firstLine="240" w:firstLineChars="100"/>
        <w:rPr>
          <w:rFonts w:hint="eastAsia"/>
          <w:sz w:val="24"/>
          <w:szCs w:val="24"/>
        </w:rPr>
      </w:pPr>
      <w:r>
        <w:rPr>
          <w:rFonts w:hint="eastAsia"/>
          <w:sz w:val="24"/>
          <w:szCs w:val="24"/>
        </w:rPr>
        <w:t>2、截止时间：202</w:t>
      </w:r>
      <w:r>
        <w:rPr>
          <w:rFonts w:hint="eastAsia"/>
          <w:sz w:val="24"/>
          <w:szCs w:val="24"/>
          <w:lang w:val="en-US" w:eastAsia="zh-CN"/>
        </w:rPr>
        <w:t>2</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30</w:t>
      </w:r>
      <w:r>
        <w:rPr>
          <w:rFonts w:hint="eastAsia"/>
          <w:sz w:val="24"/>
          <w:szCs w:val="24"/>
        </w:rPr>
        <w:t xml:space="preserve">日09点00分（北京时间） </w:t>
      </w:r>
    </w:p>
    <w:p>
      <w:pPr>
        <w:bidi w:val="0"/>
        <w:spacing w:line="360" w:lineRule="auto"/>
        <w:ind w:firstLine="240" w:firstLineChars="100"/>
        <w:rPr>
          <w:rFonts w:hint="eastAsia"/>
          <w:sz w:val="24"/>
          <w:szCs w:val="24"/>
        </w:rPr>
      </w:pPr>
      <w:r>
        <w:rPr>
          <w:rFonts w:hint="eastAsia"/>
          <w:sz w:val="24"/>
          <w:szCs w:val="24"/>
        </w:rPr>
        <w:t>3、地点：湖北普泰工程咨询有限公司（建始县建始大道璞玉岛9号门面一楼）</w:t>
      </w:r>
    </w:p>
    <w:p>
      <w:pPr>
        <w:pStyle w:val="18"/>
        <w:keepNext w:val="0"/>
        <w:keepLines w:val="0"/>
        <w:widowControl/>
        <w:suppressLineNumbers w:val="0"/>
        <w:spacing w:line="240" w:lineRule="auto"/>
        <w:ind w:right="180"/>
        <w:rPr>
          <w:rFonts w:hint="eastAsia" w:ascii="宋体" w:hAnsi="宋体" w:eastAsia="宋体" w:cs="宋体"/>
          <w:b/>
          <w:sz w:val="28"/>
          <w:szCs w:val="28"/>
        </w:rPr>
      </w:pPr>
      <w:r>
        <w:rPr>
          <w:rFonts w:hint="eastAsia" w:ascii="宋体" w:hAnsi="宋体" w:eastAsia="宋体" w:cs="宋体"/>
          <w:b/>
          <w:sz w:val="28"/>
          <w:szCs w:val="28"/>
        </w:rPr>
        <w:t>五、开启</w:t>
      </w:r>
    </w:p>
    <w:p>
      <w:pPr>
        <w:bidi w:val="0"/>
        <w:spacing w:line="360" w:lineRule="auto"/>
        <w:ind w:firstLine="240" w:firstLineChars="100"/>
        <w:rPr>
          <w:rFonts w:hint="eastAsia"/>
          <w:sz w:val="24"/>
          <w:szCs w:val="24"/>
        </w:rPr>
      </w:pPr>
      <w:r>
        <w:rPr>
          <w:rFonts w:hint="eastAsia"/>
          <w:sz w:val="24"/>
          <w:szCs w:val="24"/>
        </w:rPr>
        <w:t>1、时间：202</w:t>
      </w:r>
      <w:r>
        <w:rPr>
          <w:rFonts w:hint="eastAsia"/>
          <w:sz w:val="24"/>
          <w:szCs w:val="24"/>
          <w:lang w:val="en-US" w:eastAsia="zh-CN"/>
        </w:rPr>
        <w:t>2</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30</w:t>
      </w:r>
      <w:r>
        <w:rPr>
          <w:rFonts w:hint="eastAsia"/>
          <w:sz w:val="24"/>
          <w:szCs w:val="24"/>
        </w:rPr>
        <w:t xml:space="preserve">日09点00分（北京时间） </w:t>
      </w:r>
    </w:p>
    <w:p>
      <w:pPr>
        <w:bidi w:val="0"/>
        <w:spacing w:line="360" w:lineRule="auto"/>
        <w:ind w:firstLine="240" w:firstLineChars="100"/>
        <w:rPr>
          <w:rFonts w:hint="eastAsia"/>
          <w:sz w:val="24"/>
          <w:szCs w:val="24"/>
        </w:rPr>
      </w:pPr>
      <w:r>
        <w:rPr>
          <w:rFonts w:hint="eastAsia"/>
          <w:sz w:val="24"/>
          <w:szCs w:val="24"/>
        </w:rPr>
        <w:t xml:space="preserve">2、地点：湖北普泰工程咨询有限公司（建始县建始大道璞玉岛9号门面一楼） </w:t>
      </w:r>
    </w:p>
    <w:p>
      <w:pPr>
        <w:bidi w:val="0"/>
        <w:spacing w:line="360" w:lineRule="auto"/>
        <w:rPr>
          <w:rFonts w:hint="eastAsia"/>
          <w:b/>
          <w:bCs/>
          <w:sz w:val="24"/>
          <w:szCs w:val="24"/>
        </w:rPr>
      </w:pPr>
      <w:r>
        <w:rPr>
          <w:rFonts w:hint="eastAsia"/>
          <w:b/>
          <w:bCs/>
          <w:sz w:val="24"/>
          <w:szCs w:val="24"/>
        </w:rPr>
        <w:t>六、公告期限</w:t>
      </w:r>
    </w:p>
    <w:p>
      <w:pPr>
        <w:bidi w:val="0"/>
        <w:spacing w:line="360" w:lineRule="auto"/>
        <w:ind w:firstLine="480" w:firstLineChars="200"/>
        <w:rPr>
          <w:rFonts w:hint="eastAsia"/>
          <w:sz w:val="24"/>
          <w:szCs w:val="24"/>
        </w:rPr>
      </w:pPr>
      <w:r>
        <w:rPr>
          <w:rFonts w:hint="eastAsia"/>
          <w:sz w:val="24"/>
          <w:szCs w:val="24"/>
        </w:rPr>
        <w:t>自本公告发布之日起</w:t>
      </w:r>
      <w:r>
        <w:rPr>
          <w:rFonts w:hint="eastAsia"/>
          <w:sz w:val="24"/>
          <w:szCs w:val="24"/>
          <w:lang w:val="en-US" w:eastAsia="zh-CN"/>
        </w:rPr>
        <w:t>5</w:t>
      </w:r>
      <w:r>
        <w:rPr>
          <w:rFonts w:hint="eastAsia"/>
          <w:sz w:val="24"/>
          <w:szCs w:val="24"/>
        </w:rPr>
        <w:t>个工作日。</w:t>
      </w:r>
    </w:p>
    <w:p>
      <w:pPr>
        <w:bidi w:val="0"/>
        <w:spacing w:line="360" w:lineRule="auto"/>
        <w:rPr>
          <w:rFonts w:hint="eastAsia"/>
          <w:b/>
          <w:bCs/>
          <w:sz w:val="24"/>
          <w:szCs w:val="24"/>
        </w:rPr>
      </w:pPr>
      <w:r>
        <w:rPr>
          <w:rFonts w:hint="eastAsia"/>
          <w:b/>
          <w:bCs/>
          <w:sz w:val="24"/>
          <w:szCs w:val="24"/>
        </w:rPr>
        <w:t>七、其他补充事宜</w:t>
      </w:r>
    </w:p>
    <w:p>
      <w:pPr>
        <w:bidi w:val="0"/>
        <w:spacing w:line="360" w:lineRule="auto"/>
        <w:ind w:left="240" w:leftChars="109" w:firstLine="0" w:firstLineChars="0"/>
        <w:rPr>
          <w:rFonts w:hint="eastAsia" w:ascii="宋体" w:hAnsi="宋体" w:eastAsia="宋体" w:cs="宋体"/>
          <w:szCs w:val="24"/>
        </w:rPr>
      </w:pPr>
      <w:r>
        <w:rPr>
          <w:rFonts w:hint="eastAsia"/>
          <w:sz w:val="24"/>
          <w:szCs w:val="24"/>
        </w:rPr>
        <w:t>1、公告信息发布媒体：</w:t>
      </w:r>
      <w:r>
        <w:rPr>
          <w:rFonts w:hint="eastAsia" w:ascii="宋体" w:hAnsi="宋体" w:eastAsia="宋体" w:cs="宋体"/>
          <w:sz w:val="24"/>
          <w:szCs w:val="32"/>
        </w:rPr>
        <w:t>全国招标采购公共服务平台https://www.hnzbcgxxw.com/</w:t>
      </w:r>
      <w:r>
        <w:rPr>
          <w:rFonts w:hint="eastAsia"/>
          <w:sz w:val="24"/>
          <w:szCs w:val="24"/>
        </w:rPr>
        <w:br w:type="textWrapping"/>
      </w:r>
      <w:r>
        <w:rPr>
          <w:rFonts w:hint="eastAsia"/>
          <w:sz w:val="24"/>
          <w:szCs w:val="24"/>
        </w:rPr>
        <w:t>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w:t>
      </w:r>
      <w:r>
        <w:rPr>
          <w:rFonts w:hint="eastAsia" w:ascii="宋体" w:hAnsi="宋体" w:eastAsia="宋体" w:cs="宋体"/>
          <w:szCs w:val="24"/>
        </w:rPr>
        <w:t xml:space="preserve"> </w:t>
      </w:r>
    </w:p>
    <w:p>
      <w:pPr>
        <w:pStyle w:val="10"/>
        <w:spacing w:before="191" w:line="388" w:lineRule="auto"/>
        <w:ind w:right="3825"/>
        <w:rPr>
          <w:b/>
          <w:bCs/>
          <w:sz w:val="28"/>
          <w:szCs w:val="28"/>
        </w:rPr>
      </w:pPr>
      <w:r>
        <w:rPr>
          <w:rFonts w:hint="eastAsia"/>
          <w:b/>
          <w:bCs/>
          <w:sz w:val="28"/>
          <w:szCs w:val="28"/>
          <w:lang w:eastAsia="zh-CN"/>
        </w:rPr>
        <w:t>八</w:t>
      </w:r>
      <w:r>
        <w:rPr>
          <w:b/>
          <w:bCs/>
          <w:sz w:val="28"/>
          <w:szCs w:val="28"/>
        </w:rPr>
        <w:t>、对本次招标提出询问，请按以下方式联系。</w:t>
      </w:r>
    </w:p>
    <w:p>
      <w:pPr>
        <w:bidi w:val="0"/>
        <w:spacing w:line="360" w:lineRule="auto"/>
        <w:ind w:firstLine="240" w:firstLineChars="100"/>
        <w:rPr>
          <w:sz w:val="24"/>
          <w:szCs w:val="24"/>
        </w:rPr>
      </w:pPr>
      <w:r>
        <w:rPr>
          <w:sz w:val="24"/>
          <w:szCs w:val="24"/>
        </w:rPr>
        <w:t>1.采购人信息</w:t>
      </w:r>
    </w:p>
    <w:p>
      <w:pPr>
        <w:bidi w:val="0"/>
        <w:spacing w:line="360" w:lineRule="auto"/>
        <w:ind w:firstLine="240" w:firstLineChars="100"/>
        <w:rPr>
          <w:rFonts w:hint="eastAsia"/>
          <w:sz w:val="24"/>
          <w:szCs w:val="24"/>
        </w:rPr>
      </w:pPr>
      <w:r>
        <w:rPr>
          <w:sz w:val="24"/>
          <w:szCs w:val="24"/>
        </w:rPr>
        <w:t>名称：</w:t>
      </w:r>
      <w:r>
        <w:rPr>
          <w:rFonts w:hint="eastAsia"/>
          <w:sz w:val="24"/>
          <w:szCs w:val="24"/>
        </w:rPr>
        <w:t>建始县安捷出租车有限公司</w:t>
      </w:r>
    </w:p>
    <w:p>
      <w:pPr>
        <w:bidi w:val="0"/>
        <w:spacing w:line="360" w:lineRule="auto"/>
        <w:ind w:firstLine="240" w:firstLineChars="100"/>
        <w:rPr>
          <w:rFonts w:hint="default"/>
          <w:sz w:val="24"/>
          <w:szCs w:val="24"/>
          <w:lang w:val="en-US" w:eastAsia="zh-CN"/>
        </w:rPr>
      </w:pPr>
      <w:r>
        <w:rPr>
          <w:sz w:val="24"/>
          <w:szCs w:val="24"/>
        </w:rPr>
        <w:t>地址：</w:t>
      </w:r>
      <w:r>
        <w:rPr>
          <w:rFonts w:hint="eastAsia"/>
          <w:sz w:val="24"/>
          <w:szCs w:val="24"/>
        </w:rPr>
        <w:t>建始县业州镇弓箭岩路公共客运综合服务区</w:t>
      </w:r>
    </w:p>
    <w:p>
      <w:pPr>
        <w:bidi w:val="0"/>
        <w:spacing w:line="360" w:lineRule="auto"/>
        <w:ind w:firstLine="240" w:firstLineChars="100"/>
        <w:rPr>
          <w:rFonts w:hint="default"/>
          <w:sz w:val="24"/>
          <w:szCs w:val="24"/>
          <w:lang w:val="en-US" w:eastAsia="zh-CN"/>
        </w:rPr>
      </w:pPr>
      <w:r>
        <w:rPr>
          <w:sz w:val="24"/>
          <w:szCs w:val="24"/>
        </w:rPr>
        <w:t>联系方式：</w:t>
      </w:r>
      <w:r>
        <w:rPr>
          <w:rFonts w:hint="eastAsia"/>
          <w:sz w:val="24"/>
          <w:szCs w:val="24"/>
          <w:lang w:val="en-US" w:eastAsia="zh-CN"/>
        </w:rPr>
        <w:t>13085199996</w:t>
      </w:r>
    </w:p>
    <w:p>
      <w:pPr>
        <w:bidi w:val="0"/>
        <w:spacing w:line="360" w:lineRule="auto"/>
        <w:ind w:firstLine="240" w:firstLineChars="100"/>
        <w:rPr>
          <w:sz w:val="24"/>
          <w:szCs w:val="24"/>
        </w:rPr>
      </w:pPr>
      <w:r>
        <w:rPr>
          <w:rFonts w:hint="eastAsia"/>
          <w:sz w:val="24"/>
          <w:szCs w:val="24"/>
          <w:lang w:val="en-US" w:eastAsia="zh-CN"/>
        </w:rPr>
        <w:t>2.</w:t>
      </w:r>
      <w:r>
        <w:rPr>
          <w:sz w:val="24"/>
          <w:szCs w:val="24"/>
        </w:rPr>
        <w:t>采购代理机构信息</w:t>
      </w:r>
    </w:p>
    <w:p>
      <w:pPr>
        <w:bidi w:val="0"/>
        <w:spacing w:line="360" w:lineRule="auto"/>
        <w:ind w:firstLine="240" w:firstLineChars="100"/>
        <w:rPr>
          <w:rFonts w:hint="eastAsia"/>
          <w:sz w:val="24"/>
          <w:szCs w:val="24"/>
          <w:lang w:eastAsia="zh-CN"/>
        </w:rPr>
      </w:pPr>
      <w:r>
        <w:rPr>
          <w:sz w:val="24"/>
          <w:szCs w:val="24"/>
        </w:rPr>
        <w:t>名称：</w:t>
      </w:r>
      <w:r>
        <w:rPr>
          <w:rFonts w:hint="eastAsia"/>
          <w:sz w:val="24"/>
          <w:szCs w:val="24"/>
          <w:lang w:eastAsia="zh-CN"/>
        </w:rPr>
        <w:t>湖北普泰工程咨询有限公司</w:t>
      </w:r>
    </w:p>
    <w:p>
      <w:pPr>
        <w:bidi w:val="0"/>
        <w:spacing w:line="360" w:lineRule="auto"/>
        <w:ind w:firstLine="240" w:firstLineChars="100"/>
        <w:rPr>
          <w:rFonts w:hint="default"/>
          <w:sz w:val="24"/>
          <w:szCs w:val="24"/>
          <w:lang w:val="en-US" w:eastAsia="zh-CN"/>
        </w:rPr>
      </w:pPr>
      <w:r>
        <w:rPr>
          <w:sz w:val="24"/>
          <w:szCs w:val="24"/>
        </w:rPr>
        <w:t>地址：</w:t>
      </w:r>
      <w:r>
        <w:rPr>
          <w:rFonts w:hint="eastAsia"/>
          <w:sz w:val="24"/>
          <w:szCs w:val="24"/>
          <w:lang w:eastAsia="zh-CN"/>
        </w:rPr>
        <w:t>建始县建始大道璞玉岛</w:t>
      </w:r>
      <w:r>
        <w:rPr>
          <w:rFonts w:hint="eastAsia"/>
          <w:sz w:val="24"/>
          <w:szCs w:val="24"/>
          <w:lang w:val="en-US" w:eastAsia="zh-CN"/>
        </w:rPr>
        <w:t>9号一楼</w:t>
      </w:r>
    </w:p>
    <w:p>
      <w:pPr>
        <w:bidi w:val="0"/>
        <w:spacing w:line="360" w:lineRule="auto"/>
        <w:ind w:firstLine="240" w:firstLineChars="100"/>
        <w:rPr>
          <w:rFonts w:hint="default"/>
          <w:sz w:val="24"/>
          <w:szCs w:val="24"/>
          <w:lang w:val="en-US" w:eastAsia="zh-CN"/>
        </w:rPr>
      </w:pPr>
      <w:r>
        <w:rPr>
          <w:sz w:val="24"/>
          <w:szCs w:val="24"/>
        </w:rPr>
        <w:t>联系方式：</w:t>
      </w:r>
      <w:r>
        <w:rPr>
          <w:rFonts w:hint="eastAsia"/>
          <w:sz w:val="24"/>
          <w:szCs w:val="24"/>
          <w:lang w:val="en-US" w:eastAsia="zh-CN"/>
        </w:rPr>
        <w:t>0718-3227599</w:t>
      </w:r>
    </w:p>
    <w:p>
      <w:pPr>
        <w:bidi w:val="0"/>
        <w:spacing w:line="360" w:lineRule="auto"/>
        <w:ind w:firstLine="240" w:firstLineChars="100"/>
        <w:rPr>
          <w:sz w:val="24"/>
          <w:szCs w:val="24"/>
        </w:rPr>
      </w:pPr>
      <w:r>
        <w:rPr>
          <w:rFonts w:hint="eastAsia"/>
          <w:sz w:val="24"/>
          <w:szCs w:val="24"/>
          <w:lang w:val="en-US" w:eastAsia="zh-CN"/>
        </w:rPr>
        <w:t>3.</w:t>
      </w:r>
      <w:r>
        <w:rPr>
          <w:sz w:val="24"/>
          <w:szCs w:val="24"/>
        </w:rPr>
        <w:t xml:space="preserve">项目联系方式 </w:t>
      </w:r>
    </w:p>
    <w:p>
      <w:pPr>
        <w:bidi w:val="0"/>
        <w:spacing w:line="360" w:lineRule="auto"/>
        <w:ind w:firstLine="240" w:firstLineChars="100"/>
        <w:rPr>
          <w:sz w:val="24"/>
          <w:szCs w:val="24"/>
        </w:rPr>
      </w:pPr>
      <w:r>
        <w:rPr>
          <w:sz w:val="24"/>
          <w:szCs w:val="24"/>
        </w:rPr>
        <w:t>项目联系人：</w:t>
      </w:r>
      <w:r>
        <w:rPr>
          <w:rFonts w:hint="eastAsia"/>
          <w:sz w:val="24"/>
          <w:szCs w:val="24"/>
          <w:lang w:eastAsia="zh-CN"/>
        </w:rPr>
        <w:t>侯睿卿</w:t>
      </w:r>
    </w:p>
    <w:p>
      <w:pPr>
        <w:bidi w:val="0"/>
        <w:spacing w:line="360" w:lineRule="auto"/>
        <w:ind w:firstLine="240" w:firstLineChars="100"/>
        <w:rPr>
          <w:rFonts w:hint="default" w:eastAsia="宋体"/>
          <w:sz w:val="24"/>
          <w:szCs w:val="24"/>
          <w:lang w:val="en-US" w:eastAsia="zh-CN"/>
        </w:rPr>
        <w:sectPr>
          <w:footerReference r:id="rId8" w:type="default"/>
          <w:pgSz w:w="11910" w:h="16840"/>
          <w:pgMar w:top="1540" w:right="1140" w:bottom="1420" w:left="880" w:header="0" w:footer="1146" w:gutter="0"/>
          <w:pgNumType w:fmt="decimal" w:start="1"/>
          <w:cols w:space="720" w:num="1"/>
        </w:sectPr>
      </w:pPr>
      <w:r>
        <w:rPr>
          <w:sz w:val="24"/>
          <w:szCs w:val="24"/>
        </w:rPr>
        <w:t>电话：</w:t>
      </w:r>
      <w:r>
        <w:rPr>
          <w:rFonts w:hint="eastAsia"/>
          <w:sz w:val="24"/>
          <w:szCs w:val="24"/>
          <w:lang w:val="en-US" w:eastAsia="zh-CN"/>
        </w:rPr>
        <w:t>18942991992</w:t>
      </w:r>
    </w:p>
    <w:p>
      <w:pPr>
        <w:pStyle w:val="3"/>
        <w:bidi w:val="0"/>
        <w:spacing w:line="360" w:lineRule="auto"/>
        <w:rPr>
          <w:rFonts w:hint="eastAsia"/>
          <w:lang w:eastAsia="zh-CN"/>
        </w:rPr>
      </w:pPr>
      <w:bookmarkStart w:id="3" w:name="第二章 投标须知"/>
      <w:bookmarkEnd w:id="3"/>
      <w:bookmarkStart w:id="4" w:name="_Toc293"/>
      <w:r>
        <w:t>第二章 投标须知</w:t>
      </w:r>
      <w:r>
        <w:rPr>
          <w:rFonts w:hint="eastAsia"/>
          <w:lang w:eastAsia="zh-CN"/>
        </w:rPr>
        <w:t>前附表</w:t>
      </w:r>
      <w:bookmarkEnd w:id="4"/>
    </w:p>
    <w:tbl>
      <w:tblPr>
        <w:tblStyle w:val="20"/>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894"/>
        <w:gridCol w:w="6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546" w:type="dxa"/>
          </w:tcPr>
          <w:p>
            <w:pPr>
              <w:keepNext w:val="0"/>
              <w:keepLines w:val="0"/>
              <w:suppressLineNumbers w:val="0"/>
              <w:bidi w:val="0"/>
              <w:spacing w:beforeAutospacing="0" w:afterAutospacing="0"/>
              <w:jc w:val="center"/>
              <w:rPr>
                <w:kern w:val="2"/>
                <w:sz w:val="24"/>
                <w:szCs w:val="24"/>
              </w:rPr>
            </w:pPr>
            <w:bookmarkStart w:id="5" w:name="一、供应商投标须知前附表"/>
            <w:bookmarkEnd w:id="5"/>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项目</w:t>
            </w:r>
          </w:p>
        </w:tc>
        <w:tc>
          <w:tcPr>
            <w:tcW w:w="6869"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内</w:t>
            </w:r>
            <w:r>
              <w:rPr>
                <w:kern w:val="2"/>
                <w:sz w:val="24"/>
                <w:szCs w:val="24"/>
              </w:rPr>
              <w:tab/>
            </w:r>
            <w:r>
              <w:rPr>
                <w:kern w:val="2"/>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1</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采购人</w:t>
            </w:r>
          </w:p>
        </w:tc>
        <w:tc>
          <w:tcPr>
            <w:tcW w:w="6869" w:type="dxa"/>
            <w:vAlign w:val="center"/>
          </w:tcPr>
          <w:p>
            <w:pPr>
              <w:keepNext w:val="0"/>
              <w:keepLines w:val="0"/>
              <w:suppressLineNumbers w:val="0"/>
              <w:bidi w:val="0"/>
              <w:spacing w:beforeAutospacing="0" w:afterAutospacing="0" w:line="360" w:lineRule="auto"/>
              <w:jc w:val="both"/>
              <w:rPr>
                <w:rFonts w:hint="eastAsia"/>
                <w:kern w:val="2"/>
                <w:sz w:val="24"/>
                <w:szCs w:val="24"/>
                <w:lang w:eastAsia="zh-CN"/>
              </w:rPr>
            </w:pPr>
            <w:r>
              <w:rPr>
                <w:rFonts w:hint="eastAsia"/>
                <w:kern w:val="2"/>
                <w:sz w:val="24"/>
                <w:szCs w:val="24"/>
              </w:rPr>
              <w:t>建始县安捷出租车有限公司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2</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采购代理机构</w:t>
            </w:r>
          </w:p>
        </w:tc>
        <w:tc>
          <w:tcPr>
            <w:tcW w:w="6869" w:type="dxa"/>
            <w:vAlign w:val="center"/>
          </w:tcPr>
          <w:p>
            <w:pPr>
              <w:keepNext w:val="0"/>
              <w:keepLines w:val="0"/>
              <w:suppressLineNumbers w:val="0"/>
              <w:bidi w:val="0"/>
              <w:spacing w:beforeAutospacing="0" w:afterAutospacing="0"/>
              <w:jc w:val="both"/>
              <w:rPr>
                <w:rFonts w:hint="eastAsia"/>
                <w:kern w:val="2"/>
                <w:sz w:val="24"/>
                <w:szCs w:val="24"/>
                <w:lang w:eastAsia="zh-CN"/>
              </w:rPr>
            </w:pPr>
            <w:r>
              <w:rPr>
                <w:rFonts w:hint="eastAsia"/>
                <w:kern w:val="2"/>
                <w:sz w:val="24"/>
                <w:szCs w:val="24"/>
                <w:lang w:eastAsia="zh-CN"/>
              </w:rPr>
              <w:t>湖北普泰工程咨询有限公司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3</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采购内容</w:t>
            </w:r>
          </w:p>
        </w:tc>
        <w:tc>
          <w:tcPr>
            <w:tcW w:w="6869" w:type="dxa"/>
            <w:vAlign w:val="center"/>
          </w:tcPr>
          <w:p>
            <w:pPr>
              <w:keepNext w:val="0"/>
              <w:keepLines w:val="0"/>
              <w:suppressLineNumbers w:val="0"/>
              <w:bidi w:val="0"/>
              <w:spacing w:beforeAutospacing="0" w:afterAutospacing="0"/>
              <w:jc w:val="both"/>
              <w:rPr>
                <w:kern w:val="2"/>
                <w:sz w:val="24"/>
                <w:szCs w:val="24"/>
              </w:rPr>
            </w:pPr>
            <w:r>
              <w:rPr>
                <w:rFonts w:hint="eastAsia"/>
                <w:kern w:val="2"/>
                <w:sz w:val="24"/>
                <w:szCs w:val="24"/>
                <w:lang w:val="en-US" w:eastAsia="zh-CN"/>
              </w:rPr>
              <w:t>采购越野车20辆。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4</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资金来源</w:t>
            </w:r>
          </w:p>
        </w:tc>
        <w:tc>
          <w:tcPr>
            <w:tcW w:w="6869" w:type="dxa"/>
            <w:vAlign w:val="center"/>
          </w:tcPr>
          <w:p>
            <w:pPr>
              <w:keepNext w:val="0"/>
              <w:keepLines w:val="0"/>
              <w:suppressLineNumbers w:val="0"/>
              <w:bidi w:val="0"/>
              <w:spacing w:beforeAutospacing="0" w:afterAutospacing="0"/>
              <w:jc w:val="both"/>
              <w:rPr>
                <w:rFonts w:hint="eastAsia" w:eastAsia="宋体"/>
                <w:kern w:val="2"/>
                <w:sz w:val="24"/>
                <w:szCs w:val="24"/>
                <w:lang w:eastAsia="zh-CN"/>
              </w:rPr>
            </w:pPr>
            <w:r>
              <w:rPr>
                <w:rFonts w:hint="eastAsia"/>
                <w:kern w:val="2"/>
                <w:sz w:val="24"/>
                <w:szCs w:val="24"/>
                <w:lang w:eastAsia="zh-CN"/>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5</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供应商资格</w:t>
            </w:r>
          </w:p>
        </w:tc>
        <w:tc>
          <w:tcPr>
            <w:tcW w:w="6869" w:type="dxa"/>
            <w:vAlign w:val="center"/>
          </w:tcPr>
          <w:p>
            <w:pPr>
              <w:keepNext w:val="0"/>
              <w:keepLines w:val="0"/>
              <w:suppressLineNumbers w:val="0"/>
              <w:bidi w:val="0"/>
              <w:spacing w:beforeAutospacing="0" w:afterAutospacing="0"/>
              <w:jc w:val="both"/>
              <w:rPr>
                <w:kern w:val="2"/>
                <w:sz w:val="24"/>
                <w:szCs w:val="24"/>
              </w:rPr>
            </w:pPr>
            <w:r>
              <w:rPr>
                <w:kern w:val="2"/>
                <w:sz w:val="24"/>
                <w:szCs w:val="24"/>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6</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供应商提交疑问的截止时间</w:t>
            </w:r>
          </w:p>
        </w:tc>
        <w:tc>
          <w:tcPr>
            <w:tcW w:w="6869" w:type="dxa"/>
            <w:vAlign w:val="center"/>
          </w:tcPr>
          <w:p>
            <w:pPr>
              <w:keepNext w:val="0"/>
              <w:keepLines w:val="0"/>
              <w:suppressLineNumbers w:val="0"/>
              <w:bidi w:val="0"/>
              <w:spacing w:beforeAutospacing="0" w:afterAutospacing="0"/>
              <w:jc w:val="both"/>
              <w:rPr>
                <w:kern w:val="2"/>
                <w:sz w:val="24"/>
                <w:szCs w:val="24"/>
              </w:rPr>
            </w:pPr>
            <w:r>
              <w:rPr>
                <w:kern w:val="2"/>
                <w:sz w:val="24"/>
                <w:szCs w:val="24"/>
              </w:rPr>
              <w:t>供应商在本项目文件获取截止之日起七个工作日内未对招标文件提出异议的，采购代理机构将视其为同意，在规定的时间后就招标文件内容提出的质疑将不予受理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7</w:t>
            </w:r>
          </w:p>
        </w:tc>
        <w:tc>
          <w:tcPr>
            <w:tcW w:w="1894" w:type="dxa"/>
            <w:vAlign w:val="center"/>
          </w:tcPr>
          <w:p>
            <w:pPr>
              <w:keepNext w:val="0"/>
              <w:keepLines w:val="0"/>
              <w:suppressLineNumbers w:val="0"/>
              <w:bidi w:val="0"/>
              <w:spacing w:beforeAutospacing="0" w:afterAutospacing="0"/>
              <w:jc w:val="center"/>
              <w:rPr>
                <w:rFonts w:hint="eastAsia" w:eastAsia="宋体"/>
                <w:kern w:val="2"/>
                <w:sz w:val="24"/>
                <w:szCs w:val="24"/>
                <w:lang w:eastAsia="zh-CN"/>
              </w:rPr>
            </w:pPr>
            <w:r>
              <w:rPr>
                <w:rFonts w:hint="eastAsia"/>
                <w:kern w:val="2"/>
                <w:sz w:val="24"/>
                <w:szCs w:val="24"/>
                <w:lang w:eastAsia="zh-CN"/>
              </w:rPr>
              <w:t>供货期</w:t>
            </w:r>
          </w:p>
        </w:tc>
        <w:tc>
          <w:tcPr>
            <w:tcW w:w="6869" w:type="dxa"/>
            <w:vAlign w:val="center"/>
          </w:tcPr>
          <w:p>
            <w:pPr>
              <w:keepNext w:val="0"/>
              <w:keepLines w:val="0"/>
              <w:suppressLineNumbers w:val="0"/>
              <w:bidi w:val="0"/>
              <w:spacing w:beforeAutospacing="0" w:afterAutospacing="0"/>
              <w:jc w:val="both"/>
              <w:rPr>
                <w:rFonts w:hint="eastAsia" w:eastAsia="宋体"/>
                <w:kern w:val="2"/>
                <w:sz w:val="24"/>
                <w:szCs w:val="24"/>
                <w:lang w:eastAsia="zh-CN"/>
              </w:rPr>
            </w:pPr>
            <w:r>
              <w:rPr>
                <w:rFonts w:hint="eastAsia" w:ascii="宋体" w:hAnsi="宋体" w:eastAsia="宋体" w:cs="宋体"/>
                <w:kern w:val="2"/>
                <w:sz w:val="24"/>
                <w:szCs w:val="24"/>
                <w:lang w:val="en-US" w:eastAsia="zh-CN"/>
              </w:rPr>
              <w:t>签订合同后45天内完成全部交货；</w:t>
            </w:r>
            <w:r>
              <w:rPr>
                <w:rFonts w:hint="eastAsia" w:ascii="宋体" w:hAnsi="宋体" w:eastAsia="宋体" w:cs="宋体"/>
                <w:color w:val="000000"/>
                <w:kern w:val="2"/>
                <w:sz w:val="24"/>
                <w:szCs w:val="24"/>
                <w:lang w:val="en-US" w:eastAsia="zh-CN"/>
              </w:rPr>
              <w:t>交货地点：建始县安捷出租车公司。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8</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投标货币</w:t>
            </w:r>
          </w:p>
        </w:tc>
        <w:tc>
          <w:tcPr>
            <w:tcW w:w="6869" w:type="dxa"/>
            <w:vAlign w:val="center"/>
          </w:tcPr>
          <w:p>
            <w:pPr>
              <w:keepNext w:val="0"/>
              <w:keepLines w:val="0"/>
              <w:suppressLineNumbers w:val="0"/>
              <w:bidi w:val="0"/>
              <w:spacing w:beforeAutospacing="0" w:afterAutospacing="0"/>
              <w:jc w:val="both"/>
              <w:rPr>
                <w:kern w:val="2"/>
                <w:sz w:val="24"/>
                <w:szCs w:val="24"/>
              </w:rPr>
            </w:pPr>
            <w:r>
              <w:rPr>
                <w:kern w:val="2"/>
                <w:sz w:val="24"/>
                <w:szCs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9</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投标有效期</w:t>
            </w:r>
          </w:p>
        </w:tc>
        <w:tc>
          <w:tcPr>
            <w:tcW w:w="6869" w:type="dxa"/>
            <w:vAlign w:val="center"/>
          </w:tcPr>
          <w:p>
            <w:pPr>
              <w:keepNext w:val="0"/>
              <w:keepLines w:val="0"/>
              <w:suppressLineNumbers w:val="0"/>
              <w:bidi w:val="0"/>
              <w:spacing w:beforeAutospacing="0" w:afterAutospacing="0"/>
              <w:jc w:val="both"/>
              <w:rPr>
                <w:kern w:val="2"/>
                <w:sz w:val="24"/>
                <w:szCs w:val="24"/>
              </w:rPr>
            </w:pPr>
            <w:r>
              <w:rPr>
                <w:kern w:val="2"/>
                <w:sz w:val="24"/>
                <w:szCs w:val="24"/>
              </w:rPr>
              <w:t>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10</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投标文件份数</w:t>
            </w:r>
          </w:p>
        </w:tc>
        <w:tc>
          <w:tcPr>
            <w:tcW w:w="6869" w:type="dxa"/>
            <w:vAlign w:val="center"/>
          </w:tcPr>
          <w:p>
            <w:pPr>
              <w:keepNext w:val="0"/>
              <w:keepLines w:val="0"/>
              <w:suppressLineNumbers w:val="0"/>
              <w:bidi w:val="0"/>
              <w:spacing w:beforeAutospacing="0" w:afterAutospacing="0"/>
              <w:jc w:val="both"/>
              <w:rPr>
                <w:kern w:val="2"/>
                <w:sz w:val="24"/>
                <w:szCs w:val="24"/>
              </w:rPr>
            </w:pPr>
            <w:r>
              <w:rPr>
                <w:kern w:val="2"/>
                <w:sz w:val="24"/>
                <w:szCs w:val="24"/>
              </w:rPr>
              <w:t>文本一式</w:t>
            </w:r>
            <w:r>
              <w:rPr>
                <w:rFonts w:hint="eastAsia"/>
                <w:kern w:val="2"/>
                <w:sz w:val="24"/>
                <w:szCs w:val="24"/>
                <w:lang w:eastAsia="zh-CN"/>
              </w:rPr>
              <w:t>伍</w:t>
            </w:r>
            <w:r>
              <w:rPr>
                <w:kern w:val="2"/>
                <w:sz w:val="24"/>
                <w:szCs w:val="24"/>
              </w:rPr>
              <w:t>份，壹份正本，</w:t>
            </w:r>
            <w:r>
              <w:rPr>
                <w:rFonts w:hint="eastAsia"/>
                <w:kern w:val="2"/>
                <w:sz w:val="24"/>
                <w:szCs w:val="24"/>
                <w:lang w:eastAsia="zh-CN"/>
              </w:rPr>
              <w:t>肆</w:t>
            </w:r>
            <w:r>
              <w:rPr>
                <w:kern w:val="2"/>
                <w:sz w:val="24"/>
                <w:szCs w:val="24"/>
              </w:rPr>
              <w:t>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546" w:type="dxa"/>
            <w:vAlign w:val="center"/>
          </w:tcPr>
          <w:p>
            <w:pPr>
              <w:keepNext w:val="0"/>
              <w:keepLines w:val="0"/>
              <w:suppressLineNumbers w:val="0"/>
              <w:bidi w:val="0"/>
              <w:spacing w:beforeAutospacing="0" w:afterAutospacing="0"/>
              <w:jc w:val="center"/>
              <w:rPr>
                <w:kern w:val="2"/>
                <w:sz w:val="24"/>
                <w:szCs w:val="24"/>
              </w:rPr>
            </w:pPr>
          </w:p>
          <w:p>
            <w:pPr>
              <w:keepNext w:val="0"/>
              <w:keepLines w:val="0"/>
              <w:suppressLineNumbers w:val="0"/>
              <w:bidi w:val="0"/>
              <w:spacing w:beforeAutospacing="0" w:afterAutospacing="0"/>
              <w:jc w:val="center"/>
              <w:rPr>
                <w:kern w:val="2"/>
                <w:sz w:val="24"/>
                <w:szCs w:val="24"/>
              </w:rPr>
            </w:pPr>
            <w:r>
              <w:rPr>
                <w:kern w:val="2"/>
                <w:sz w:val="24"/>
                <w:szCs w:val="24"/>
              </w:rPr>
              <w:t>11</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投标截止（递交投标文件截止）</w:t>
            </w:r>
          </w:p>
          <w:p>
            <w:pPr>
              <w:keepNext w:val="0"/>
              <w:keepLines w:val="0"/>
              <w:suppressLineNumbers w:val="0"/>
              <w:bidi w:val="0"/>
              <w:spacing w:beforeAutospacing="0" w:afterAutospacing="0"/>
              <w:jc w:val="center"/>
              <w:rPr>
                <w:kern w:val="2"/>
                <w:sz w:val="24"/>
                <w:szCs w:val="24"/>
              </w:rPr>
            </w:pPr>
            <w:r>
              <w:rPr>
                <w:kern w:val="2"/>
                <w:sz w:val="24"/>
                <w:szCs w:val="24"/>
              </w:rPr>
              <w:t>时间</w:t>
            </w:r>
          </w:p>
        </w:tc>
        <w:tc>
          <w:tcPr>
            <w:tcW w:w="6869" w:type="dxa"/>
            <w:vAlign w:val="center"/>
          </w:tcPr>
          <w:p>
            <w:pPr>
              <w:keepNext w:val="0"/>
              <w:keepLines w:val="0"/>
              <w:suppressLineNumbers w:val="0"/>
              <w:bidi w:val="0"/>
              <w:spacing w:beforeAutospacing="0" w:afterAutospacing="0"/>
              <w:jc w:val="both"/>
              <w:rPr>
                <w:kern w:val="2"/>
                <w:sz w:val="24"/>
                <w:szCs w:val="24"/>
              </w:rPr>
            </w:pPr>
            <w:r>
              <w:rPr>
                <w:kern w:val="2"/>
                <w:sz w:val="24"/>
                <w:szCs w:val="24"/>
              </w:rPr>
              <w:t>202</w:t>
            </w:r>
            <w:r>
              <w:rPr>
                <w:rFonts w:hint="eastAsia"/>
                <w:kern w:val="2"/>
                <w:sz w:val="24"/>
                <w:szCs w:val="24"/>
                <w:lang w:val="en-US" w:eastAsia="zh-CN"/>
              </w:rPr>
              <w:t>2</w:t>
            </w:r>
            <w:r>
              <w:rPr>
                <w:kern w:val="2"/>
                <w:sz w:val="24"/>
                <w:szCs w:val="24"/>
              </w:rPr>
              <w:t>年</w:t>
            </w:r>
            <w:r>
              <w:rPr>
                <w:rFonts w:hint="eastAsia"/>
                <w:kern w:val="2"/>
                <w:sz w:val="24"/>
                <w:szCs w:val="24"/>
                <w:lang w:val="en-US" w:eastAsia="zh-CN"/>
              </w:rPr>
              <w:t>6</w:t>
            </w:r>
            <w:r>
              <w:rPr>
                <w:kern w:val="2"/>
                <w:sz w:val="24"/>
                <w:szCs w:val="24"/>
              </w:rPr>
              <w:t>月</w:t>
            </w:r>
            <w:r>
              <w:rPr>
                <w:rFonts w:hint="eastAsia"/>
                <w:kern w:val="2"/>
                <w:sz w:val="24"/>
                <w:szCs w:val="24"/>
                <w:lang w:val="en-US" w:eastAsia="zh-CN"/>
              </w:rPr>
              <w:t>30</w:t>
            </w:r>
            <w:r>
              <w:rPr>
                <w:kern w:val="2"/>
                <w:sz w:val="24"/>
                <w:szCs w:val="24"/>
              </w:rPr>
              <w:t>日9:00 时(北京时间)。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12</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递交投标文件</w:t>
            </w:r>
          </w:p>
          <w:p>
            <w:pPr>
              <w:keepNext w:val="0"/>
              <w:keepLines w:val="0"/>
              <w:suppressLineNumbers w:val="0"/>
              <w:bidi w:val="0"/>
              <w:spacing w:beforeAutospacing="0" w:afterAutospacing="0"/>
              <w:jc w:val="center"/>
              <w:rPr>
                <w:kern w:val="2"/>
                <w:sz w:val="24"/>
                <w:szCs w:val="24"/>
              </w:rPr>
            </w:pPr>
            <w:r>
              <w:rPr>
                <w:kern w:val="2"/>
                <w:sz w:val="24"/>
                <w:szCs w:val="24"/>
              </w:rPr>
              <w:t>（投标）地点</w:t>
            </w:r>
          </w:p>
        </w:tc>
        <w:tc>
          <w:tcPr>
            <w:tcW w:w="6869" w:type="dxa"/>
            <w:vAlign w:val="center"/>
          </w:tcPr>
          <w:p>
            <w:pPr>
              <w:keepNext w:val="0"/>
              <w:keepLines w:val="0"/>
              <w:suppressLineNumbers w:val="0"/>
              <w:bidi w:val="0"/>
              <w:spacing w:beforeAutospacing="0" w:afterAutospacing="0"/>
              <w:jc w:val="both"/>
              <w:rPr>
                <w:kern w:val="2"/>
                <w:sz w:val="24"/>
                <w:szCs w:val="24"/>
              </w:rPr>
            </w:pPr>
            <w:r>
              <w:rPr>
                <w:rFonts w:hint="eastAsia"/>
                <w:kern w:val="2"/>
                <w:sz w:val="24"/>
                <w:szCs w:val="24"/>
                <w:lang w:eastAsia="zh-CN"/>
              </w:rPr>
              <w:t>湖北普泰工程咨询有限公司</w:t>
            </w:r>
            <w:r>
              <w:rPr>
                <w:kern w:val="2"/>
                <w:sz w:val="24"/>
                <w:szCs w:val="24"/>
              </w:rPr>
              <w:t>开标室</w:t>
            </w:r>
            <w:r>
              <w:rPr>
                <w:rFonts w:hint="eastAsia"/>
                <w:kern w:val="2"/>
                <w:sz w:val="24"/>
                <w:szCs w:val="24"/>
                <w:lang w:eastAsia="zh-CN"/>
              </w:rPr>
              <w:t>（建始县建始大道璞玉岛</w:t>
            </w:r>
            <w:r>
              <w:rPr>
                <w:rFonts w:hint="eastAsia"/>
                <w:kern w:val="2"/>
                <w:sz w:val="24"/>
                <w:szCs w:val="24"/>
                <w:lang w:val="en-US" w:eastAsia="zh-CN"/>
              </w:rPr>
              <w:t>9号门面一楼</w:t>
            </w:r>
            <w:r>
              <w:rPr>
                <w:rFonts w:hint="eastAsia"/>
                <w:kern w:val="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13</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评审办法</w:t>
            </w:r>
          </w:p>
        </w:tc>
        <w:tc>
          <w:tcPr>
            <w:tcW w:w="6869" w:type="dxa"/>
            <w:vAlign w:val="center"/>
          </w:tcPr>
          <w:p>
            <w:pPr>
              <w:keepNext w:val="0"/>
              <w:keepLines w:val="0"/>
              <w:suppressLineNumbers w:val="0"/>
              <w:bidi w:val="0"/>
              <w:spacing w:beforeAutospacing="0" w:afterAutospacing="0"/>
              <w:jc w:val="both"/>
              <w:rPr>
                <w:rFonts w:hint="eastAsia" w:eastAsia="宋体"/>
                <w:kern w:val="2"/>
                <w:sz w:val="24"/>
                <w:szCs w:val="24"/>
                <w:lang w:val="en-US" w:eastAsia="zh-CN"/>
              </w:rPr>
            </w:pPr>
            <w:r>
              <w:rPr>
                <w:kern w:val="2"/>
                <w:sz w:val="24"/>
                <w:szCs w:val="24"/>
              </w:rPr>
              <w:t>评审方法采</w:t>
            </w:r>
            <w:r>
              <w:rPr>
                <w:rFonts w:hint="eastAsia"/>
                <w:kern w:val="2"/>
                <w:sz w:val="24"/>
                <w:szCs w:val="24"/>
                <w:lang w:eastAsia="zh-CN"/>
              </w:rPr>
              <w:t>用综合评分法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14</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采购预算价</w:t>
            </w:r>
          </w:p>
        </w:tc>
        <w:tc>
          <w:tcPr>
            <w:tcW w:w="6869" w:type="dxa"/>
            <w:vAlign w:val="center"/>
          </w:tcPr>
          <w:p>
            <w:pPr>
              <w:keepNext w:val="0"/>
              <w:keepLines w:val="0"/>
              <w:suppressLineNumbers w:val="0"/>
              <w:bidi w:val="0"/>
              <w:spacing w:beforeAutospacing="0" w:afterAutospacing="0"/>
              <w:jc w:val="both"/>
              <w:rPr>
                <w:kern w:val="2"/>
                <w:sz w:val="24"/>
                <w:szCs w:val="24"/>
              </w:rPr>
            </w:pPr>
            <w:r>
              <w:rPr>
                <w:rFonts w:hint="eastAsia"/>
                <w:kern w:val="2"/>
                <w:sz w:val="24"/>
                <w:szCs w:val="24"/>
                <w:lang w:val="en-US" w:eastAsia="zh-CN"/>
              </w:rPr>
              <w:t>430万元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546" w:type="dxa"/>
            <w:vAlign w:val="center"/>
          </w:tcPr>
          <w:p>
            <w:pPr>
              <w:keepNext w:val="0"/>
              <w:keepLines w:val="0"/>
              <w:suppressLineNumbers w:val="0"/>
              <w:bidi w:val="0"/>
              <w:spacing w:beforeAutospacing="0" w:afterAutospacing="0"/>
              <w:jc w:val="center"/>
              <w:rPr>
                <w:rFonts w:hint="default"/>
                <w:kern w:val="2"/>
                <w:sz w:val="24"/>
                <w:szCs w:val="24"/>
                <w:lang w:val="en-US" w:eastAsia="zh-CN"/>
              </w:rPr>
            </w:pPr>
            <w:r>
              <w:rPr>
                <w:rFonts w:hint="eastAsia"/>
                <w:kern w:val="2"/>
                <w:sz w:val="24"/>
                <w:szCs w:val="24"/>
                <w:lang w:val="en-US" w:eastAsia="zh-CN"/>
              </w:rPr>
              <w:t>15</w:t>
            </w:r>
          </w:p>
        </w:tc>
        <w:tc>
          <w:tcPr>
            <w:tcW w:w="1894" w:type="dxa"/>
            <w:vAlign w:val="center"/>
          </w:tcPr>
          <w:p>
            <w:pPr>
              <w:keepNext w:val="0"/>
              <w:keepLines w:val="0"/>
              <w:suppressLineNumbers w:val="0"/>
              <w:bidi w:val="0"/>
              <w:spacing w:beforeAutospacing="0" w:afterAutospacing="0"/>
              <w:jc w:val="center"/>
              <w:rPr>
                <w:kern w:val="2"/>
                <w:sz w:val="24"/>
                <w:szCs w:val="24"/>
                <w:lang w:val="en-US"/>
              </w:rPr>
            </w:pPr>
            <w:r>
              <w:rPr>
                <w:rFonts w:hint="eastAsia"/>
                <w:kern w:val="2"/>
                <w:sz w:val="24"/>
                <w:szCs w:val="24"/>
                <w:lang w:val="en-US" w:eastAsia="zh-CN"/>
              </w:rPr>
              <w:t>最高投标限价</w:t>
            </w:r>
          </w:p>
          <w:p>
            <w:pPr>
              <w:keepNext w:val="0"/>
              <w:keepLines w:val="0"/>
              <w:suppressLineNumbers w:val="0"/>
              <w:bidi w:val="0"/>
              <w:spacing w:beforeAutospacing="0" w:afterAutospacing="0"/>
              <w:jc w:val="center"/>
              <w:rPr>
                <w:kern w:val="2"/>
                <w:sz w:val="24"/>
                <w:szCs w:val="24"/>
              </w:rPr>
            </w:pPr>
            <w:r>
              <w:rPr>
                <w:rFonts w:hint="eastAsia"/>
                <w:kern w:val="2"/>
                <w:sz w:val="24"/>
                <w:szCs w:val="24"/>
                <w:lang w:val="en-US" w:eastAsia="zh-CN"/>
              </w:rPr>
              <w:t>（超过最高投标限价按无效投标处理）</w:t>
            </w:r>
          </w:p>
        </w:tc>
        <w:tc>
          <w:tcPr>
            <w:tcW w:w="6869" w:type="dxa"/>
            <w:vAlign w:val="center"/>
          </w:tcPr>
          <w:p>
            <w:pPr>
              <w:keepNext w:val="0"/>
              <w:keepLines w:val="0"/>
              <w:suppressLineNumbers w:val="0"/>
              <w:bidi w:val="0"/>
              <w:spacing w:beforeAutospacing="0" w:afterAutospacing="0"/>
              <w:jc w:val="both"/>
              <w:rPr>
                <w:rFonts w:hint="eastAsia"/>
                <w:kern w:val="2"/>
                <w:sz w:val="24"/>
                <w:szCs w:val="24"/>
                <w:lang w:val="en-US" w:eastAsia="zh-CN"/>
              </w:rPr>
            </w:pPr>
            <w:r>
              <w:rPr>
                <w:rFonts w:hint="eastAsia"/>
                <w:kern w:val="2"/>
                <w:sz w:val="24"/>
                <w:szCs w:val="24"/>
                <w:lang w:val="en-US" w:eastAsia="zh-CN"/>
              </w:rPr>
              <w:t>430万元，21.5万元/辆（</w:t>
            </w:r>
            <w:r>
              <w:rPr>
                <w:rFonts w:hint="eastAsia"/>
                <w:kern w:val="2"/>
                <w:sz w:val="24"/>
                <w:szCs w:val="24"/>
              </w:rPr>
              <w:t>凡报价超过此预算被视为投标无效)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16</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定标原则</w:t>
            </w:r>
          </w:p>
        </w:tc>
        <w:tc>
          <w:tcPr>
            <w:tcW w:w="6869" w:type="dxa"/>
            <w:vAlign w:val="center"/>
          </w:tcPr>
          <w:p>
            <w:pPr>
              <w:keepNext w:val="0"/>
              <w:keepLines w:val="0"/>
              <w:suppressLineNumbers w:val="0"/>
              <w:bidi w:val="0"/>
              <w:spacing w:beforeAutospacing="0" w:afterAutospacing="0"/>
              <w:jc w:val="both"/>
              <w:rPr>
                <w:kern w:val="2"/>
                <w:sz w:val="24"/>
                <w:szCs w:val="24"/>
              </w:rPr>
            </w:pPr>
            <w:r>
              <w:rPr>
                <w:kern w:val="2"/>
                <w:sz w:val="24"/>
                <w:szCs w:val="24"/>
              </w:rPr>
              <w:t>采购人按照评标委员会推荐的中标候选人，依排名顺序，依法依序确定中标人。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17</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是否退还投标文件</w:t>
            </w:r>
          </w:p>
        </w:tc>
        <w:tc>
          <w:tcPr>
            <w:tcW w:w="6869" w:type="dxa"/>
            <w:vAlign w:val="center"/>
          </w:tcPr>
          <w:p>
            <w:pPr>
              <w:keepNext w:val="0"/>
              <w:keepLines w:val="0"/>
              <w:suppressLineNumbers w:val="0"/>
              <w:bidi w:val="0"/>
              <w:spacing w:beforeAutospacing="0" w:afterAutospacing="0"/>
              <w:jc w:val="both"/>
              <w:rPr>
                <w:kern w:val="2"/>
                <w:sz w:val="24"/>
                <w:szCs w:val="24"/>
              </w:rPr>
            </w:pPr>
            <w:r>
              <w:rPr>
                <w:kern w:val="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18</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采购代理费</w:t>
            </w:r>
          </w:p>
        </w:tc>
        <w:tc>
          <w:tcPr>
            <w:tcW w:w="6869" w:type="dxa"/>
            <w:vAlign w:val="center"/>
          </w:tcPr>
          <w:p>
            <w:pPr>
              <w:keepNext w:val="0"/>
              <w:keepLines w:val="0"/>
              <w:suppressLineNumbers w:val="0"/>
              <w:bidi w:val="0"/>
              <w:spacing w:beforeAutospacing="0" w:afterAutospacing="0"/>
              <w:jc w:val="both"/>
              <w:rPr>
                <w:kern w:val="2"/>
                <w:sz w:val="24"/>
                <w:szCs w:val="24"/>
              </w:rPr>
            </w:pPr>
            <w:r>
              <w:rPr>
                <w:kern w:val="2"/>
                <w:sz w:val="24"/>
                <w:szCs w:val="24"/>
              </w:rPr>
              <w:t>本项目采购代理费由中标人支付，支付标准根据鄂价工服规[2011]54号文、国家计委计价格【2002】1980号文和发改办【2003】857号文服务类相关标准的执行</w:t>
            </w:r>
            <w:r>
              <w:rPr>
                <w:rFonts w:hint="eastAsia"/>
                <w:kern w:val="2"/>
                <w:sz w:val="24"/>
                <w:szCs w:val="24"/>
                <w:lang w:eastAsia="zh-CN"/>
              </w:rPr>
              <w:t>。</w:t>
            </w:r>
            <w:r>
              <w:rPr>
                <w:kern w:val="2"/>
                <w:sz w:val="24"/>
                <w:szCs w:val="24"/>
              </w:rPr>
              <w:t>中标人在领取中标通知书前，一次性向采购代理机构付清。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546"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19</w:t>
            </w:r>
          </w:p>
        </w:tc>
        <w:tc>
          <w:tcPr>
            <w:tcW w:w="1894" w:type="dxa"/>
            <w:vAlign w:val="center"/>
          </w:tcPr>
          <w:p>
            <w:pPr>
              <w:keepNext w:val="0"/>
              <w:keepLines w:val="0"/>
              <w:suppressLineNumbers w:val="0"/>
              <w:bidi w:val="0"/>
              <w:spacing w:beforeAutospacing="0" w:afterAutospacing="0"/>
              <w:jc w:val="center"/>
              <w:rPr>
                <w:kern w:val="2"/>
                <w:sz w:val="24"/>
                <w:szCs w:val="24"/>
              </w:rPr>
            </w:pPr>
            <w:r>
              <w:rPr>
                <w:kern w:val="2"/>
                <w:sz w:val="24"/>
                <w:szCs w:val="24"/>
              </w:rPr>
              <w:t>其他</w:t>
            </w:r>
          </w:p>
        </w:tc>
        <w:tc>
          <w:tcPr>
            <w:tcW w:w="6869" w:type="dxa"/>
            <w:vAlign w:val="center"/>
          </w:tcPr>
          <w:p>
            <w:pPr>
              <w:keepNext w:val="0"/>
              <w:keepLines w:val="0"/>
              <w:suppressLineNumbers w:val="0"/>
              <w:bidi w:val="0"/>
              <w:spacing w:beforeAutospacing="0" w:afterAutospacing="0"/>
              <w:jc w:val="both"/>
              <w:rPr>
                <w:kern w:val="2"/>
                <w:sz w:val="24"/>
                <w:szCs w:val="24"/>
              </w:rPr>
            </w:pPr>
            <w:r>
              <w:rPr>
                <w:kern w:val="2"/>
                <w:sz w:val="24"/>
                <w:szCs w:val="24"/>
              </w:rPr>
              <w:t>供应商认为采购文件、采购过程、中标结果使自己的权益受到损害的，应在知道（或者应知）权益受到损害之日起7个工作日内， 以书面形式一次性向采购人、采购代理机构提出针对同一采购程序环节的质疑。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546" w:type="dxa"/>
            <w:vAlign w:val="center"/>
          </w:tcPr>
          <w:p>
            <w:pPr>
              <w:keepNext w:val="0"/>
              <w:keepLines w:val="0"/>
              <w:suppressLineNumbers w:val="0"/>
              <w:bidi w:val="0"/>
              <w:spacing w:beforeAutospacing="0" w:afterAutospacing="0"/>
              <w:jc w:val="center"/>
              <w:rPr>
                <w:rFonts w:hint="default" w:eastAsia="宋体"/>
                <w:kern w:val="2"/>
                <w:sz w:val="24"/>
                <w:szCs w:val="24"/>
                <w:lang w:val="en-US" w:eastAsia="zh-CN"/>
              </w:rPr>
            </w:pPr>
            <w:r>
              <w:rPr>
                <w:rFonts w:hint="eastAsia"/>
                <w:kern w:val="2"/>
                <w:sz w:val="24"/>
                <w:szCs w:val="24"/>
                <w:lang w:val="en-US" w:eastAsia="zh-CN"/>
              </w:rPr>
              <w:t>20</w:t>
            </w:r>
          </w:p>
        </w:tc>
        <w:tc>
          <w:tcPr>
            <w:tcW w:w="1894" w:type="dxa"/>
            <w:vAlign w:val="center"/>
          </w:tcPr>
          <w:p>
            <w:pPr>
              <w:keepNext w:val="0"/>
              <w:keepLines w:val="0"/>
              <w:suppressLineNumbers w:val="0"/>
              <w:bidi w:val="0"/>
              <w:spacing w:beforeAutospacing="0" w:afterAutospacing="0"/>
              <w:jc w:val="center"/>
              <w:rPr>
                <w:kern w:val="2"/>
                <w:sz w:val="24"/>
                <w:szCs w:val="24"/>
              </w:rPr>
            </w:pPr>
            <w:r>
              <w:rPr>
                <w:rFonts w:hint="eastAsia" w:ascii="宋体" w:hAnsi="宋体" w:eastAsia="宋体" w:cs="宋体"/>
                <w:b w:val="0"/>
                <w:bCs w:val="0"/>
                <w:kern w:val="2"/>
                <w:sz w:val="24"/>
                <w:szCs w:val="32"/>
                <w:lang w:eastAsia="zh-CN"/>
              </w:rPr>
              <w:t>政府采购合同融资</w:t>
            </w:r>
          </w:p>
        </w:tc>
        <w:tc>
          <w:tcPr>
            <w:tcW w:w="6869" w:type="dxa"/>
            <w:vAlign w:val="center"/>
          </w:tcPr>
          <w:p>
            <w:pPr>
              <w:keepNext w:val="0"/>
              <w:keepLines w:val="0"/>
              <w:suppressLineNumbers w:val="0"/>
              <w:bidi w:val="0"/>
              <w:spacing w:beforeAutospacing="0" w:afterAutospacing="0" w:line="360" w:lineRule="auto"/>
              <w:rPr>
                <w:rFonts w:hint="eastAsia" w:ascii="宋体" w:hAnsi="宋体" w:eastAsia="宋体" w:cs="宋体"/>
                <w:kern w:val="2"/>
                <w:sz w:val="24"/>
                <w:szCs w:val="32"/>
                <w:lang w:eastAsia="zh-CN"/>
              </w:rPr>
            </w:pPr>
            <w:r>
              <w:rPr>
                <w:rFonts w:hint="eastAsia" w:ascii="宋体" w:hAnsi="宋体" w:eastAsia="宋体" w:cs="宋体"/>
                <w:kern w:val="2"/>
                <w:sz w:val="24"/>
                <w:szCs w:val="32"/>
                <w:lang w:val="en-US" w:eastAsia="zh-CN"/>
              </w:rPr>
              <w:t>1、政策：</w:t>
            </w:r>
            <w:r>
              <w:rPr>
                <w:rFonts w:hint="eastAsia" w:ascii="宋体" w:hAnsi="宋体" w:eastAsia="宋体" w:cs="宋体"/>
                <w:kern w:val="2"/>
                <w:sz w:val="24"/>
                <w:szCs w:val="32"/>
              </w:rPr>
              <w:t>《省人民政府关于印发湖北省促进经济社会加快发 展若干政策措施的通知》（鄂政发〔2020〕6 号）</w:t>
            </w:r>
            <w:r>
              <w:rPr>
                <w:rFonts w:hint="eastAsia" w:ascii="宋体" w:hAnsi="宋体" w:eastAsia="宋体" w:cs="宋体"/>
                <w:kern w:val="2"/>
                <w:sz w:val="24"/>
                <w:szCs w:val="32"/>
                <w:lang w:eastAsia="zh-CN"/>
              </w:rPr>
              <w:t>；《建始县政府采购合同融资实施方案》</w:t>
            </w:r>
            <w:r>
              <w:rPr>
                <w:rFonts w:hint="eastAsia" w:ascii="宋体" w:hAnsi="宋体" w:eastAsia="宋体" w:cs="宋体"/>
                <w:kern w:val="2"/>
                <w:sz w:val="24"/>
                <w:szCs w:val="32"/>
              </w:rPr>
              <w:t>建金发（2021）3号</w:t>
            </w:r>
            <w:r>
              <w:rPr>
                <w:rFonts w:hint="eastAsia" w:ascii="宋体" w:hAnsi="宋体" w:eastAsia="宋体" w:cs="宋体"/>
                <w:kern w:val="2"/>
                <w:sz w:val="24"/>
                <w:szCs w:val="32"/>
                <w:lang w:eastAsia="zh-CN"/>
              </w:rPr>
              <w:t>。</w:t>
            </w:r>
          </w:p>
          <w:p>
            <w:pPr>
              <w:keepNext w:val="0"/>
              <w:keepLines w:val="0"/>
              <w:suppressLineNumbers w:val="0"/>
              <w:bidi w:val="0"/>
              <w:spacing w:beforeAutospacing="0" w:afterAutospacing="0" w:line="360" w:lineRule="auto"/>
              <w:rPr>
                <w:rFonts w:hint="eastAsia" w:ascii="宋体" w:hAnsi="宋体" w:eastAsia="宋体" w:cs="宋体"/>
                <w:kern w:val="2"/>
                <w:sz w:val="24"/>
                <w:szCs w:val="32"/>
                <w:lang w:eastAsia="zh-CN"/>
              </w:rPr>
            </w:pPr>
            <w:r>
              <w:rPr>
                <w:rFonts w:hint="eastAsia" w:ascii="宋体" w:hAnsi="宋体" w:eastAsia="宋体" w:cs="宋体"/>
                <w:kern w:val="2"/>
                <w:sz w:val="24"/>
                <w:szCs w:val="32"/>
                <w:lang w:val="en-US" w:eastAsia="zh-CN"/>
              </w:rPr>
              <w:t>2、渠道：</w:t>
            </w:r>
            <w:r>
              <w:rPr>
                <w:rFonts w:hint="eastAsia" w:ascii="宋体" w:hAnsi="宋体" w:eastAsia="宋体" w:cs="宋体"/>
                <w:kern w:val="2"/>
                <w:sz w:val="24"/>
                <w:szCs w:val="32"/>
              </w:rPr>
              <w:t>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kern w:val="2"/>
                <w:sz w:val="24"/>
                <w:szCs w:val="32"/>
                <w:lang w:eastAsia="zh-CN"/>
              </w:rPr>
              <w:t>。</w:t>
            </w:r>
          </w:p>
          <w:p>
            <w:pPr>
              <w:keepNext w:val="0"/>
              <w:keepLines w:val="0"/>
              <w:suppressLineNumbers w:val="0"/>
              <w:bidi w:val="0"/>
              <w:spacing w:beforeAutospacing="0" w:afterAutospacing="0" w:line="360" w:lineRule="auto"/>
              <w:rPr>
                <w:rFonts w:hint="eastAsia" w:ascii="宋体" w:hAnsi="宋体" w:eastAsia="宋体" w:cs="宋体"/>
                <w:kern w:val="2"/>
                <w:sz w:val="24"/>
                <w:szCs w:val="32"/>
                <w:lang w:eastAsia="zh-CN"/>
              </w:rPr>
            </w:pPr>
            <w:r>
              <w:rPr>
                <w:rFonts w:hint="eastAsia" w:ascii="宋体" w:hAnsi="宋体" w:eastAsia="宋体" w:cs="宋体"/>
                <w:kern w:val="2"/>
                <w:sz w:val="24"/>
                <w:szCs w:val="32"/>
              </w:rPr>
              <w:t xml:space="preserve"> </w:t>
            </w:r>
            <w:r>
              <w:rPr>
                <w:rFonts w:hint="eastAsia" w:ascii="宋体" w:hAnsi="宋体" w:eastAsia="宋体" w:cs="宋体"/>
                <w:kern w:val="2"/>
                <w:sz w:val="24"/>
                <w:szCs w:val="32"/>
                <w:lang w:val="en-US" w:eastAsia="zh-CN"/>
              </w:rPr>
              <w:t>3、途径：（1）</w:t>
            </w:r>
            <w:r>
              <w:rPr>
                <w:rFonts w:hint="eastAsia" w:ascii="宋体" w:hAnsi="宋体" w:eastAsia="宋体" w:cs="宋体"/>
                <w:kern w:val="2"/>
                <w:sz w:val="24"/>
                <w:szCs w:val="32"/>
              </w:rPr>
              <w:t>中小微企业取得中标（成交）通知书后,通过 “政府采购融资”平台（http://www.ccgp-hubei.gov.cn）注册 后登录系统，进入全省各地平台进行融资申请</w:t>
            </w:r>
            <w:r>
              <w:rPr>
                <w:rFonts w:hint="eastAsia" w:ascii="宋体" w:hAnsi="宋体" w:eastAsia="宋体" w:cs="宋体"/>
                <w:kern w:val="2"/>
                <w:sz w:val="24"/>
                <w:szCs w:val="32"/>
                <w:lang w:eastAsia="zh-CN"/>
              </w:rPr>
              <w:t>；</w:t>
            </w:r>
          </w:p>
          <w:p>
            <w:pPr>
              <w:keepNext w:val="0"/>
              <w:keepLines w:val="0"/>
              <w:suppressLineNumbers w:val="0"/>
              <w:bidi w:val="0"/>
              <w:spacing w:beforeAutospacing="0" w:afterAutospacing="0" w:line="360" w:lineRule="auto"/>
              <w:rPr>
                <w:kern w:val="2"/>
                <w:sz w:val="24"/>
                <w:szCs w:val="24"/>
              </w:rPr>
            </w:pPr>
            <w:r>
              <w:rPr>
                <w:rFonts w:hint="eastAsia" w:ascii="宋体" w:hAnsi="宋体" w:eastAsia="宋体" w:cs="宋体"/>
                <w:kern w:val="2"/>
                <w:sz w:val="24"/>
                <w:szCs w:val="32"/>
                <w:lang w:eastAsia="zh-CN"/>
              </w:rPr>
              <w:t>（</w:t>
            </w:r>
            <w:r>
              <w:rPr>
                <w:rFonts w:hint="eastAsia" w:ascii="宋体" w:hAnsi="宋体" w:eastAsia="宋体" w:cs="宋体"/>
                <w:kern w:val="2"/>
                <w:sz w:val="24"/>
                <w:szCs w:val="32"/>
                <w:lang w:val="en-US" w:eastAsia="zh-CN"/>
              </w:rPr>
              <w:t>2</w:t>
            </w:r>
            <w:r>
              <w:rPr>
                <w:rFonts w:hint="eastAsia" w:ascii="宋体" w:hAnsi="宋体" w:eastAsia="宋体" w:cs="宋体"/>
                <w:kern w:val="2"/>
                <w:sz w:val="24"/>
                <w:szCs w:val="32"/>
                <w:lang w:eastAsia="zh-CN"/>
              </w:rPr>
              <w:t>）</w:t>
            </w:r>
            <w:r>
              <w:rPr>
                <w:rFonts w:hint="eastAsia" w:ascii="宋体" w:hAnsi="宋体" w:eastAsia="宋体" w:cs="宋体"/>
                <w:kern w:val="2"/>
                <w:sz w:val="24"/>
                <w:szCs w:val="32"/>
              </w:rPr>
              <w:t>通过“126” 平台（http://www.jsxsme.cn/financial）向意向金融机构提出 融资申请,金融机构对发起申请的中小微企业基本信息、项目中 标（成交）内容及合同属性等进行核实,确定是否提供相应的融资服务。</w:t>
            </w:r>
          </w:p>
        </w:tc>
      </w:tr>
    </w:tbl>
    <w:p>
      <w:pPr>
        <w:spacing w:after="0"/>
        <w:rPr>
          <w:rFonts w:hint="default" w:eastAsia="宋体"/>
          <w:lang w:val="en-US" w:eastAsia="zh-CN"/>
        </w:rPr>
        <w:sectPr>
          <w:pgSz w:w="11910" w:h="16840"/>
          <w:pgMar w:top="1420" w:right="1140" w:bottom="1340" w:left="880" w:header="0" w:footer="1146" w:gutter="0"/>
          <w:pgNumType w:fmt="decimal"/>
          <w:cols w:space="720" w:num="1"/>
        </w:sectPr>
      </w:pPr>
      <w:r>
        <w:rPr>
          <w:rFonts w:hint="eastAsia"/>
          <w:lang w:val="en-US" w:eastAsia="zh-CN"/>
        </w:rPr>
        <w:t xml:space="preserve">  </w:t>
      </w:r>
    </w:p>
    <w:p>
      <w:pPr>
        <w:spacing w:before="30"/>
        <w:ind w:right="0" w:firstLine="3855" w:firstLineChars="1200"/>
        <w:jc w:val="both"/>
        <w:rPr>
          <w:b/>
          <w:sz w:val="32"/>
        </w:rPr>
      </w:pPr>
      <w:r>
        <w:rPr>
          <w:b/>
          <w:sz w:val="32"/>
        </w:rPr>
        <w:t>二、投标须知</w:t>
      </w:r>
    </w:p>
    <w:p>
      <w:pPr>
        <w:pStyle w:val="9"/>
        <w:tabs>
          <w:tab w:val="left" w:pos="1980"/>
        </w:tabs>
        <w:spacing w:before="131" w:line="360" w:lineRule="auto"/>
        <w:ind w:left="1018" w:right="7540" w:firstLine="0"/>
      </w:pPr>
      <w:bookmarkStart w:id="6" w:name="一、说  明"/>
      <w:bookmarkEnd w:id="6"/>
      <w:r>
        <w:t>一、说</w:t>
      </w:r>
      <w:r>
        <w:tab/>
      </w:r>
      <w:r>
        <w:t>明1．适用范</w:t>
      </w:r>
      <w:r>
        <w:rPr>
          <w:spacing w:val="-16"/>
        </w:rPr>
        <w:t>围</w:t>
      </w:r>
    </w:p>
    <w:p>
      <w:pPr>
        <w:pStyle w:val="10"/>
        <w:spacing w:line="304" w:lineRule="exact"/>
        <w:ind w:left="1018"/>
      </w:pPr>
      <w:r>
        <w:t>1.1 本招标文件仅适用于本招标公告中所述项目的货物及相关服务的采购。</w:t>
      </w:r>
    </w:p>
    <w:p>
      <w:pPr>
        <w:pStyle w:val="9"/>
        <w:numPr>
          <w:ilvl w:val="0"/>
          <w:numId w:val="1"/>
        </w:numPr>
        <w:tabs>
          <w:tab w:val="left" w:pos="1381"/>
        </w:tabs>
        <w:spacing w:before="153" w:after="0" w:line="240" w:lineRule="auto"/>
        <w:ind w:left="1380" w:right="0" w:hanging="363"/>
        <w:jc w:val="left"/>
      </w:pPr>
      <w:r>
        <w:t>定义</w:t>
      </w:r>
    </w:p>
    <w:p>
      <w:pPr>
        <w:pStyle w:val="24"/>
        <w:numPr>
          <w:ilvl w:val="1"/>
          <w:numId w:val="1"/>
        </w:numPr>
        <w:tabs>
          <w:tab w:val="left" w:pos="1499"/>
        </w:tabs>
        <w:spacing w:before="153" w:after="0" w:line="240" w:lineRule="auto"/>
        <w:ind w:left="1360" w:leftChars="0" w:right="0" w:hanging="481" w:firstLineChars="0"/>
        <w:jc w:val="left"/>
        <w:rPr>
          <w:sz w:val="24"/>
        </w:rPr>
      </w:pPr>
      <w:r>
        <w:rPr>
          <w:sz w:val="24"/>
        </w:rPr>
        <w:t>“采购人”是指：</w:t>
      </w:r>
      <w:r>
        <w:rPr>
          <w:rFonts w:hint="eastAsia"/>
          <w:sz w:val="24"/>
          <w:szCs w:val="24"/>
        </w:rPr>
        <w:t>建始县安捷出租车有限公司</w:t>
      </w:r>
      <w:r>
        <w:rPr>
          <w:sz w:val="24"/>
        </w:rPr>
        <w:t>。</w:t>
      </w:r>
    </w:p>
    <w:p>
      <w:pPr>
        <w:pStyle w:val="24"/>
        <w:numPr>
          <w:ilvl w:val="1"/>
          <w:numId w:val="1"/>
        </w:numPr>
        <w:tabs>
          <w:tab w:val="left" w:pos="1499"/>
        </w:tabs>
        <w:spacing w:before="151" w:after="0" w:line="240" w:lineRule="auto"/>
        <w:ind w:left="1360" w:leftChars="0" w:right="0" w:hanging="481" w:firstLineChars="0"/>
        <w:jc w:val="left"/>
        <w:rPr>
          <w:sz w:val="24"/>
        </w:rPr>
      </w:pPr>
      <w:r>
        <w:rPr>
          <w:sz w:val="24"/>
        </w:rPr>
        <w:t>“采购代理机构”是指：</w:t>
      </w:r>
      <w:r>
        <w:rPr>
          <w:rFonts w:hint="eastAsia"/>
          <w:sz w:val="24"/>
          <w:lang w:eastAsia="zh-CN"/>
        </w:rPr>
        <w:t>湖北普泰工程咨询</w:t>
      </w:r>
      <w:r>
        <w:rPr>
          <w:sz w:val="24"/>
        </w:rPr>
        <w:t>有限公司。</w:t>
      </w:r>
    </w:p>
    <w:p>
      <w:pPr>
        <w:pStyle w:val="24"/>
        <w:numPr>
          <w:ilvl w:val="1"/>
          <w:numId w:val="1"/>
        </w:numPr>
        <w:tabs>
          <w:tab w:val="left" w:pos="1499"/>
        </w:tabs>
        <w:spacing w:before="154" w:after="0" w:line="240" w:lineRule="auto"/>
        <w:ind w:left="1360" w:leftChars="0" w:right="0" w:hanging="481" w:firstLineChars="0"/>
        <w:jc w:val="left"/>
        <w:rPr>
          <w:sz w:val="24"/>
        </w:rPr>
      </w:pPr>
      <w:r>
        <w:rPr>
          <w:sz w:val="24"/>
        </w:rPr>
        <w:t>“合格的供应商”是指：详见招标公告供应商资格要求。</w:t>
      </w:r>
    </w:p>
    <w:p>
      <w:pPr>
        <w:pStyle w:val="24"/>
        <w:numPr>
          <w:ilvl w:val="1"/>
          <w:numId w:val="1"/>
        </w:numPr>
        <w:tabs>
          <w:tab w:val="left" w:pos="1499"/>
        </w:tabs>
        <w:spacing w:before="153" w:after="0" w:line="240" w:lineRule="auto"/>
        <w:ind w:left="1360" w:leftChars="0" w:right="0" w:hanging="481" w:firstLineChars="0"/>
        <w:jc w:val="left"/>
        <w:rPr>
          <w:sz w:val="24"/>
        </w:rPr>
      </w:pPr>
      <w:r>
        <w:rPr>
          <w:sz w:val="24"/>
        </w:rPr>
        <w:t>“监管机构”系指：</w:t>
      </w:r>
      <w:r>
        <w:rPr>
          <w:rFonts w:hint="eastAsia"/>
          <w:sz w:val="24"/>
          <w:lang w:eastAsia="zh-CN"/>
        </w:rPr>
        <w:t>建始县财政局采购办</w:t>
      </w:r>
      <w:r>
        <w:rPr>
          <w:sz w:val="24"/>
        </w:rPr>
        <w:t>。</w:t>
      </w:r>
    </w:p>
    <w:p>
      <w:pPr>
        <w:pStyle w:val="9"/>
        <w:numPr>
          <w:ilvl w:val="0"/>
          <w:numId w:val="1"/>
        </w:numPr>
        <w:tabs>
          <w:tab w:val="left" w:pos="1381"/>
        </w:tabs>
        <w:spacing w:before="151" w:after="0" w:line="240" w:lineRule="auto"/>
        <w:ind w:left="1380" w:right="0" w:hanging="363"/>
        <w:jc w:val="left"/>
      </w:pPr>
      <w:r>
        <w:t>货物和服务</w:t>
      </w:r>
    </w:p>
    <w:p>
      <w:pPr>
        <w:pStyle w:val="24"/>
        <w:numPr>
          <w:ilvl w:val="1"/>
          <w:numId w:val="1"/>
        </w:numPr>
        <w:tabs>
          <w:tab w:val="left" w:pos="1482"/>
        </w:tabs>
        <w:spacing w:before="153" w:after="0" w:line="360" w:lineRule="auto"/>
        <w:ind w:left="400" w:leftChars="0" w:right="277" w:firstLine="480" w:firstLineChars="0"/>
        <w:jc w:val="both"/>
        <w:rPr>
          <w:sz w:val="24"/>
        </w:rPr>
      </w:pPr>
      <w:r>
        <w:rPr>
          <w:spacing w:val="-6"/>
          <w:sz w:val="24"/>
        </w:rPr>
        <w:t>“货物”是指供应商制造或组织符合招标文件要求的货物等。招标文件中没有提及招标货物来源地的，根据《政府采购法》的相关规定均应是本国货物，另有规定的</w:t>
      </w:r>
      <w:r>
        <w:rPr>
          <w:spacing w:val="-7"/>
          <w:sz w:val="24"/>
        </w:rPr>
        <w:t>除外。投标的货物必须是其合法生产的符合国家有关标准要求的货物，并能够按照货物</w:t>
      </w:r>
      <w:r>
        <w:rPr>
          <w:sz w:val="24"/>
        </w:rPr>
        <w:t>合同规定的品牌、产地、质量、价格和有效期等。</w:t>
      </w:r>
    </w:p>
    <w:p>
      <w:pPr>
        <w:pStyle w:val="24"/>
        <w:numPr>
          <w:ilvl w:val="1"/>
          <w:numId w:val="1"/>
        </w:numPr>
        <w:tabs>
          <w:tab w:val="left" w:pos="1499"/>
        </w:tabs>
        <w:spacing w:before="0" w:after="0" w:line="357" w:lineRule="auto"/>
        <w:ind w:left="400" w:leftChars="0" w:right="345" w:firstLine="480" w:firstLineChars="0"/>
        <w:jc w:val="both"/>
        <w:rPr>
          <w:sz w:val="24"/>
        </w:rPr>
      </w:pPr>
      <w:r>
        <w:rPr>
          <w:spacing w:val="-1"/>
          <w:sz w:val="24"/>
        </w:rPr>
        <w:t>“服务”是指除货物以外的其他政府采购对象,包括政府自身需要的服务和政</w:t>
      </w:r>
      <w:r>
        <w:rPr>
          <w:sz w:val="24"/>
        </w:rPr>
        <w:t>府向社会公众提供的公共服务。</w:t>
      </w:r>
    </w:p>
    <w:p>
      <w:pPr>
        <w:pStyle w:val="9"/>
        <w:numPr>
          <w:ilvl w:val="0"/>
          <w:numId w:val="1"/>
        </w:numPr>
        <w:tabs>
          <w:tab w:val="left" w:pos="1381"/>
        </w:tabs>
        <w:spacing w:before="0" w:after="0" w:line="240" w:lineRule="auto"/>
        <w:ind w:left="1380" w:right="0" w:hanging="363"/>
        <w:jc w:val="both"/>
      </w:pPr>
      <w:r>
        <w:rPr>
          <w:w w:val="95"/>
        </w:rPr>
        <w:t>投标费用</w:t>
      </w:r>
    </w:p>
    <w:p>
      <w:pPr>
        <w:pStyle w:val="24"/>
        <w:numPr>
          <w:ilvl w:val="1"/>
          <w:numId w:val="1"/>
        </w:numPr>
        <w:tabs>
          <w:tab w:val="left" w:pos="1499"/>
        </w:tabs>
        <w:spacing w:before="152" w:after="0" w:line="357" w:lineRule="auto"/>
        <w:ind w:left="400" w:leftChars="0" w:right="277" w:firstLine="480" w:firstLineChars="0"/>
        <w:jc w:val="both"/>
        <w:rPr>
          <w:sz w:val="24"/>
        </w:rPr>
      </w:pPr>
      <w:r>
        <w:rPr>
          <w:spacing w:val="-4"/>
          <w:sz w:val="24"/>
        </w:rPr>
        <w:t>供应商应承担所有与准备和参加投标有关的费用。不论投标的结果如何，采购</w:t>
      </w:r>
      <w:r>
        <w:rPr>
          <w:sz w:val="24"/>
        </w:rPr>
        <w:t>代理机构和采购人均无义务和责任承担这些费用。</w:t>
      </w:r>
    </w:p>
    <w:p>
      <w:pPr>
        <w:pStyle w:val="24"/>
        <w:numPr>
          <w:ilvl w:val="1"/>
          <w:numId w:val="1"/>
        </w:numPr>
        <w:tabs>
          <w:tab w:val="left" w:pos="1628"/>
        </w:tabs>
        <w:spacing w:before="3" w:after="0" w:line="360" w:lineRule="auto"/>
        <w:ind w:left="587" w:leftChars="0" w:right="276" w:firstLine="480" w:firstLineChars="0"/>
        <w:jc w:val="both"/>
        <w:rPr>
          <w:sz w:val="24"/>
        </w:rPr>
      </w:pPr>
      <w:r>
        <w:rPr>
          <w:sz w:val="24"/>
        </w:rPr>
        <w:t>本项目招标代理费由中标供应商在领取中标通知书前向招标代理机构一次性付清招标代理费。（投标供应商在报价时需考虑该项费用）</w:t>
      </w:r>
    </w:p>
    <w:p>
      <w:pPr>
        <w:pStyle w:val="10"/>
        <w:spacing w:line="360" w:lineRule="auto"/>
        <w:ind w:left="538" w:right="165" w:firstLine="480"/>
        <w:jc w:val="both"/>
      </w:pPr>
      <w:r>
        <mc:AlternateContent>
          <mc:Choice Requires="wps">
            <w:drawing>
              <wp:anchor distT="0" distB="0" distL="114300" distR="114300" simplePos="0" relativeHeight="251665408" behindDoc="0" locked="0" layoutInCell="1" allowOverlap="1">
                <wp:simplePos x="0" y="0"/>
                <wp:positionH relativeFrom="page">
                  <wp:posOffset>1043940</wp:posOffset>
                </wp:positionH>
                <wp:positionV relativeFrom="paragraph">
                  <wp:posOffset>516890</wp:posOffset>
                </wp:positionV>
                <wp:extent cx="5475605" cy="1755775"/>
                <wp:effectExtent l="0" t="0" r="0" b="0"/>
                <wp:wrapNone/>
                <wp:docPr id="21" name="文本框 3"/>
                <wp:cNvGraphicFramePr/>
                <a:graphic xmlns:a="http://schemas.openxmlformats.org/drawingml/2006/main">
                  <a:graphicData uri="http://schemas.microsoft.com/office/word/2010/wordprocessingShape">
                    <wps:wsp>
                      <wps:cNvSpPr txBox="1"/>
                      <wps:spPr>
                        <a:xfrm>
                          <a:off x="0" y="0"/>
                          <a:ext cx="5475605" cy="1755775"/>
                        </a:xfrm>
                        <a:prstGeom prst="rect">
                          <a:avLst/>
                        </a:prstGeom>
                        <a:noFill/>
                        <a:ln>
                          <a:noFill/>
                        </a:ln>
                      </wps:spPr>
                      <wps:txbx>
                        <w:txbxContent>
                          <w:tbl>
                            <w:tblPr>
                              <w:tblStyle w:val="20"/>
                              <w:tblW w:w="0" w:type="auto"/>
                              <w:tblInd w:w="7" w:type="dxa"/>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Layout w:type="fixed"/>
                              <w:tblCellMar>
                                <w:top w:w="0" w:type="dxa"/>
                                <w:left w:w="0" w:type="dxa"/>
                                <w:bottom w:w="0" w:type="dxa"/>
                                <w:right w:w="0" w:type="dxa"/>
                              </w:tblCellMar>
                            </w:tblPr>
                            <w:tblGrid>
                              <w:gridCol w:w="3070"/>
                              <w:gridCol w:w="2240"/>
                              <w:gridCol w:w="1657"/>
                              <w:gridCol w:w="1637"/>
                            </w:tblGrid>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537" w:right="527"/>
                                    <w:jc w:val="center"/>
                                    <w:rPr>
                                      <w:kern w:val="2"/>
                                      <w:sz w:val="24"/>
                                    </w:rPr>
                                  </w:pPr>
                                  <w:r>
                                    <w:rPr>
                                      <w:kern w:val="2"/>
                                      <w:sz w:val="24"/>
                                    </w:rPr>
                                    <w:t>中标金额（万元）</w:t>
                                  </w:r>
                                </w:p>
                              </w:tc>
                              <w:tc>
                                <w:tcPr>
                                  <w:tcW w:w="224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601" w:right="593"/>
                                    <w:jc w:val="center"/>
                                    <w:rPr>
                                      <w:kern w:val="2"/>
                                      <w:sz w:val="24"/>
                                    </w:rPr>
                                  </w:pPr>
                                  <w:r>
                                    <w:rPr>
                                      <w:kern w:val="2"/>
                                      <w:sz w:val="24"/>
                                    </w:rPr>
                                    <w:t>货物招标</w:t>
                                  </w:r>
                                </w:p>
                              </w:tc>
                              <w:tc>
                                <w:tcPr>
                                  <w:tcW w:w="165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310" w:right="301"/>
                                    <w:jc w:val="center"/>
                                    <w:rPr>
                                      <w:kern w:val="2"/>
                                      <w:sz w:val="24"/>
                                    </w:rPr>
                                  </w:pPr>
                                  <w:r>
                                    <w:rPr>
                                      <w:kern w:val="2"/>
                                      <w:sz w:val="24"/>
                                    </w:rPr>
                                    <w:t>工程招标</w:t>
                                  </w:r>
                                </w:p>
                              </w:tc>
                              <w:tc>
                                <w:tcPr>
                                  <w:tcW w:w="163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302" w:right="289"/>
                                    <w:jc w:val="center"/>
                                    <w:rPr>
                                      <w:kern w:val="2"/>
                                      <w:sz w:val="24"/>
                                    </w:rPr>
                                  </w:pPr>
                                  <w:r>
                                    <w:rPr>
                                      <w:kern w:val="2"/>
                                      <w:sz w:val="24"/>
                                    </w:rPr>
                                    <w:t>服务招标</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534" w:right="527"/>
                                    <w:jc w:val="center"/>
                                    <w:rPr>
                                      <w:kern w:val="2"/>
                                      <w:sz w:val="24"/>
                                    </w:rPr>
                                  </w:pPr>
                                  <w:r>
                                    <w:rPr>
                                      <w:kern w:val="2"/>
                                      <w:sz w:val="24"/>
                                    </w:rPr>
                                    <w:t>100 以下</w:t>
                                  </w:r>
                                </w:p>
                              </w:tc>
                              <w:tc>
                                <w:tcPr>
                                  <w:tcW w:w="224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601" w:right="593"/>
                                    <w:jc w:val="center"/>
                                    <w:rPr>
                                      <w:kern w:val="2"/>
                                      <w:sz w:val="24"/>
                                    </w:rPr>
                                  </w:pPr>
                                  <w:r>
                                    <w:rPr>
                                      <w:kern w:val="2"/>
                                      <w:sz w:val="24"/>
                                    </w:rPr>
                                    <w:t>1.5%</w:t>
                                  </w:r>
                                </w:p>
                              </w:tc>
                              <w:tc>
                                <w:tcPr>
                                  <w:tcW w:w="165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310" w:right="301"/>
                                    <w:jc w:val="center"/>
                                    <w:rPr>
                                      <w:kern w:val="2"/>
                                      <w:sz w:val="24"/>
                                    </w:rPr>
                                  </w:pPr>
                                  <w:r>
                                    <w:rPr>
                                      <w:kern w:val="2"/>
                                      <w:sz w:val="24"/>
                                    </w:rPr>
                                    <w:t>1.0%</w:t>
                                  </w:r>
                                </w:p>
                              </w:tc>
                              <w:tc>
                                <w:tcPr>
                                  <w:tcW w:w="163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302" w:right="289"/>
                                    <w:jc w:val="center"/>
                                    <w:rPr>
                                      <w:kern w:val="2"/>
                                      <w:sz w:val="24"/>
                                    </w:rPr>
                                  </w:pPr>
                                  <w:r>
                                    <w:rPr>
                                      <w:kern w:val="2"/>
                                      <w:sz w:val="24"/>
                                    </w:rPr>
                                    <w:t>1.5%</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537" w:right="527"/>
                                    <w:jc w:val="center"/>
                                    <w:rPr>
                                      <w:kern w:val="2"/>
                                      <w:sz w:val="24"/>
                                    </w:rPr>
                                  </w:pPr>
                                  <w:r>
                                    <w:rPr>
                                      <w:kern w:val="2"/>
                                      <w:sz w:val="24"/>
                                    </w:rPr>
                                    <w:t>100-500</w:t>
                                  </w:r>
                                </w:p>
                              </w:tc>
                              <w:tc>
                                <w:tcPr>
                                  <w:tcW w:w="224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601" w:right="593"/>
                                    <w:jc w:val="center"/>
                                    <w:rPr>
                                      <w:kern w:val="2"/>
                                      <w:sz w:val="24"/>
                                    </w:rPr>
                                  </w:pPr>
                                  <w:r>
                                    <w:rPr>
                                      <w:kern w:val="2"/>
                                      <w:sz w:val="24"/>
                                    </w:rPr>
                                    <w:t>1.1%</w:t>
                                  </w:r>
                                </w:p>
                              </w:tc>
                              <w:tc>
                                <w:tcPr>
                                  <w:tcW w:w="165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310" w:right="301"/>
                                    <w:jc w:val="center"/>
                                    <w:rPr>
                                      <w:kern w:val="2"/>
                                      <w:sz w:val="24"/>
                                    </w:rPr>
                                  </w:pPr>
                                  <w:r>
                                    <w:rPr>
                                      <w:kern w:val="2"/>
                                      <w:sz w:val="24"/>
                                    </w:rPr>
                                    <w:t>0.7%</w:t>
                                  </w:r>
                                </w:p>
                              </w:tc>
                              <w:tc>
                                <w:tcPr>
                                  <w:tcW w:w="163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302" w:right="289"/>
                                    <w:jc w:val="center"/>
                                    <w:rPr>
                                      <w:kern w:val="2"/>
                                      <w:sz w:val="24"/>
                                    </w:rPr>
                                  </w:pPr>
                                  <w:r>
                                    <w:rPr>
                                      <w:kern w:val="2"/>
                                      <w:sz w:val="24"/>
                                    </w:rPr>
                                    <w:t>0.8%</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0" w:beforeAutospacing="0" w:afterAutospacing="0"/>
                                    <w:ind w:left="537" w:right="527"/>
                                    <w:jc w:val="center"/>
                                    <w:rPr>
                                      <w:kern w:val="2"/>
                                      <w:sz w:val="24"/>
                                    </w:rPr>
                                  </w:pPr>
                                  <w:r>
                                    <w:rPr>
                                      <w:kern w:val="2"/>
                                      <w:sz w:val="24"/>
                                    </w:rPr>
                                    <w:t>500-1000</w:t>
                                  </w:r>
                                </w:p>
                              </w:tc>
                              <w:tc>
                                <w:tcPr>
                                  <w:tcW w:w="224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0" w:beforeAutospacing="0" w:afterAutospacing="0"/>
                                    <w:ind w:left="601" w:right="593"/>
                                    <w:jc w:val="center"/>
                                    <w:rPr>
                                      <w:kern w:val="2"/>
                                      <w:sz w:val="24"/>
                                    </w:rPr>
                                  </w:pPr>
                                  <w:r>
                                    <w:rPr>
                                      <w:kern w:val="2"/>
                                      <w:sz w:val="24"/>
                                    </w:rPr>
                                    <w:t>0.8%</w:t>
                                  </w:r>
                                </w:p>
                              </w:tc>
                              <w:tc>
                                <w:tcPr>
                                  <w:tcW w:w="165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0" w:beforeAutospacing="0" w:afterAutospacing="0"/>
                                    <w:ind w:left="310" w:right="301"/>
                                    <w:jc w:val="center"/>
                                    <w:rPr>
                                      <w:kern w:val="2"/>
                                      <w:sz w:val="24"/>
                                    </w:rPr>
                                  </w:pPr>
                                  <w:r>
                                    <w:rPr>
                                      <w:kern w:val="2"/>
                                      <w:sz w:val="24"/>
                                    </w:rPr>
                                    <w:t>0.55%</w:t>
                                  </w:r>
                                </w:p>
                              </w:tc>
                              <w:tc>
                                <w:tcPr>
                                  <w:tcW w:w="163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0" w:beforeAutospacing="0" w:afterAutospacing="0"/>
                                    <w:ind w:left="302" w:right="289"/>
                                    <w:jc w:val="center"/>
                                    <w:rPr>
                                      <w:kern w:val="2"/>
                                      <w:sz w:val="24"/>
                                    </w:rPr>
                                  </w:pPr>
                                  <w:r>
                                    <w:rPr>
                                      <w:kern w:val="2"/>
                                      <w:sz w:val="24"/>
                                    </w:rPr>
                                    <w:t>0.45%</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537" w:right="527"/>
                                    <w:jc w:val="center"/>
                                    <w:rPr>
                                      <w:kern w:val="2"/>
                                      <w:sz w:val="24"/>
                                    </w:rPr>
                                  </w:pPr>
                                  <w:r>
                                    <w:rPr>
                                      <w:kern w:val="2"/>
                                      <w:sz w:val="24"/>
                                    </w:rPr>
                                    <w:t>1000-5000</w:t>
                                  </w:r>
                                </w:p>
                              </w:tc>
                              <w:tc>
                                <w:tcPr>
                                  <w:tcW w:w="224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601" w:right="593"/>
                                    <w:jc w:val="center"/>
                                    <w:rPr>
                                      <w:kern w:val="2"/>
                                      <w:sz w:val="24"/>
                                    </w:rPr>
                                  </w:pPr>
                                  <w:r>
                                    <w:rPr>
                                      <w:kern w:val="2"/>
                                      <w:sz w:val="24"/>
                                    </w:rPr>
                                    <w:t>0.5%</w:t>
                                  </w:r>
                                </w:p>
                              </w:tc>
                              <w:tc>
                                <w:tcPr>
                                  <w:tcW w:w="165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310" w:right="301"/>
                                    <w:jc w:val="center"/>
                                    <w:rPr>
                                      <w:kern w:val="2"/>
                                      <w:sz w:val="24"/>
                                    </w:rPr>
                                  </w:pPr>
                                  <w:r>
                                    <w:rPr>
                                      <w:kern w:val="2"/>
                                      <w:sz w:val="24"/>
                                    </w:rPr>
                                    <w:t>0.35%</w:t>
                                  </w:r>
                                </w:p>
                              </w:tc>
                              <w:tc>
                                <w:tcPr>
                                  <w:tcW w:w="163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302" w:right="289"/>
                                    <w:jc w:val="center"/>
                                    <w:rPr>
                                      <w:kern w:val="2"/>
                                      <w:sz w:val="24"/>
                                    </w:rPr>
                                  </w:pPr>
                                  <w:r>
                                    <w:rPr>
                                      <w:kern w:val="2"/>
                                      <w:sz w:val="24"/>
                                    </w:rPr>
                                    <w:t>0.25%</w:t>
                                  </w:r>
                                </w:p>
                              </w:tc>
                            </w:tr>
                          </w:tbl>
                          <w:p>
                            <w:pPr>
                              <w:pStyle w:val="10"/>
                            </w:pPr>
                          </w:p>
                        </w:txbxContent>
                      </wps:txbx>
                      <wps:bodyPr lIns="0" tIns="0" rIns="0" bIns="0" upright="1"/>
                    </wps:wsp>
                  </a:graphicData>
                </a:graphic>
              </wp:anchor>
            </w:drawing>
          </mc:Choice>
          <mc:Fallback>
            <w:pict>
              <v:shape id="文本框 3" o:spid="_x0000_s1026" o:spt="202" type="#_x0000_t202" style="position:absolute;left:0pt;margin-left:82.2pt;margin-top:40.7pt;height:138.25pt;width:431.15pt;mso-position-horizontal-relative:page;z-index:251665408;mso-width-relative:page;mso-height-relative:page;" filled="f" stroked="f" coordsize="21600,21600" o:gfxdata="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l8kldoAAAALAQAADwAAAAAAAAABACAAAAAiAAAAZHJzL2Rvd25yZXYueG1s&#10;UEsBAhQAFAAAAAgAh07iQEn418G9AQAAdAMAAA4AAAAAAAAAAQAgAAAAKQEAAGRycy9lMm9Eb2Mu&#10;eG1sUEsFBgAAAAAGAAYAWQEAAFgFAAAAAA==&#10;">
                <v:fill on="f" focussize="0,0"/>
                <v:stroke on="f"/>
                <v:imagedata o:title=""/>
                <o:lock v:ext="edit" aspectratio="f"/>
                <v:textbox inset="0mm,0mm,0mm,0mm">
                  <w:txbxContent>
                    <w:tbl>
                      <w:tblPr>
                        <w:tblStyle w:val="20"/>
                        <w:tblW w:w="0" w:type="auto"/>
                        <w:tblInd w:w="7" w:type="dxa"/>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Layout w:type="fixed"/>
                        <w:tblCellMar>
                          <w:top w:w="0" w:type="dxa"/>
                          <w:left w:w="0" w:type="dxa"/>
                          <w:bottom w:w="0" w:type="dxa"/>
                          <w:right w:w="0" w:type="dxa"/>
                        </w:tblCellMar>
                      </w:tblPr>
                      <w:tblGrid>
                        <w:gridCol w:w="3070"/>
                        <w:gridCol w:w="2240"/>
                        <w:gridCol w:w="1657"/>
                        <w:gridCol w:w="1637"/>
                      </w:tblGrid>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537" w:right="527"/>
                              <w:jc w:val="center"/>
                              <w:rPr>
                                <w:kern w:val="2"/>
                                <w:sz w:val="24"/>
                              </w:rPr>
                            </w:pPr>
                            <w:r>
                              <w:rPr>
                                <w:kern w:val="2"/>
                                <w:sz w:val="24"/>
                              </w:rPr>
                              <w:t>中标金额（万元）</w:t>
                            </w:r>
                          </w:p>
                        </w:tc>
                        <w:tc>
                          <w:tcPr>
                            <w:tcW w:w="224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601" w:right="593"/>
                              <w:jc w:val="center"/>
                              <w:rPr>
                                <w:kern w:val="2"/>
                                <w:sz w:val="24"/>
                              </w:rPr>
                            </w:pPr>
                            <w:r>
                              <w:rPr>
                                <w:kern w:val="2"/>
                                <w:sz w:val="24"/>
                              </w:rPr>
                              <w:t>货物招标</w:t>
                            </w:r>
                          </w:p>
                        </w:tc>
                        <w:tc>
                          <w:tcPr>
                            <w:tcW w:w="165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310" w:right="301"/>
                              <w:jc w:val="center"/>
                              <w:rPr>
                                <w:kern w:val="2"/>
                                <w:sz w:val="24"/>
                              </w:rPr>
                            </w:pPr>
                            <w:r>
                              <w:rPr>
                                <w:kern w:val="2"/>
                                <w:sz w:val="24"/>
                              </w:rPr>
                              <w:t>工程招标</w:t>
                            </w:r>
                          </w:p>
                        </w:tc>
                        <w:tc>
                          <w:tcPr>
                            <w:tcW w:w="163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302" w:right="289"/>
                              <w:jc w:val="center"/>
                              <w:rPr>
                                <w:kern w:val="2"/>
                                <w:sz w:val="24"/>
                              </w:rPr>
                            </w:pPr>
                            <w:r>
                              <w:rPr>
                                <w:kern w:val="2"/>
                                <w:sz w:val="24"/>
                              </w:rPr>
                              <w:t>服务招标</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534" w:right="527"/>
                              <w:jc w:val="center"/>
                              <w:rPr>
                                <w:kern w:val="2"/>
                                <w:sz w:val="24"/>
                              </w:rPr>
                            </w:pPr>
                            <w:r>
                              <w:rPr>
                                <w:kern w:val="2"/>
                                <w:sz w:val="24"/>
                              </w:rPr>
                              <w:t>100 以下</w:t>
                            </w:r>
                          </w:p>
                        </w:tc>
                        <w:tc>
                          <w:tcPr>
                            <w:tcW w:w="224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601" w:right="593"/>
                              <w:jc w:val="center"/>
                              <w:rPr>
                                <w:kern w:val="2"/>
                                <w:sz w:val="24"/>
                              </w:rPr>
                            </w:pPr>
                            <w:r>
                              <w:rPr>
                                <w:kern w:val="2"/>
                                <w:sz w:val="24"/>
                              </w:rPr>
                              <w:t>1.5%</w:t>
                            </w:r>
                          </w:p>
                        </w:tc>
                        <w:tc>
                          <w:tcPr>
                            <w:tcW w:w="165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310" w:right="301"/>
                              <w:jc w:val="center"/>
                              <w:rPr>
                                <w:kern w:val="2"/>
                                <w:sz w:val="24"/>
                              </w:rPr>
                            </w:pPr>
                            <w:r>
                              <w:rPr>
                                <w:kern w:val="2"/>
                                <w:sz w:val="24"/>
                              </w:rPr>
                              <w:t>1.0%</w:t>
                            </w:r>
                          </w:p>
                        </w:tc>
                        <w:tc>
                          <w:tcPr>
                            <w:tcW w:w="163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302" w:right="289"/>
                              <w:jc w:val="center"/>
                              <w:rPr>
                                <w:kern w:val="2"/>
                                <w:sz w:val="24"/>
                              </w:rPr>
                            </w:pPr>
                            <w:r>
                              <w:rPr>
                                <w:kern w:val="2"/>
                                <w:sz w:val="24"/>
                              </w:rPr>
                              <w:t>1.5%</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537" w:right="527"/>
                              <w:jc w:val="center"/>
                              <w:rPr>
                                <w:kern w:val="2"/>
                                <w:sz w:val="24"/>
                              </w:rPr>
                            </w:pPr>
                            <w:r>
                              <w:rPr>
                                <w:kern w:val="2"/>
                                <w:sz w:val="24"/>
                              </w:rPr>
                              <w:t>100-500</w:t>
                            </w:r>
                          </w:p>
                        </w:tc>
                        <w:tc>
                          <w:tcPr>
                            <w:tcW w:w="224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601" w:right="593"/>
                              <w:jc w:val="center"/>
                              <w:rPr>
                                <w:kern w:val="2"/>
                                <w:sz w:val="24"/>
                              </w:rPr>
                            </w:pPr>
                            <w:r>
                              <w:rPr>
                                <w:kern w:val="2"/>
                                <w:sz w:val="24"/>
                              </w:rPr>
                              <w:t>1.1%</w:t>
                            </w:r>
                          </w:p>
                        </w:tc>
                        <w:tc>
                          <w:tcPr>
                            <w:tcW w:w="165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310" w:right="301"/>
                              <w:jc w:val="center"/>
                              <w:rPr>
                                <w:kern w:val="2"/>
                                <w:sz w:val="24"/>
                              </w:rPr>
                            </w:pPr>
                            <w:r>
                              <w:rPr>
                                <w:kern w:val="2"/>
                                <w:sz w:val="24"/>
                              </w:rPr>
                              <w:t>0.7%</w:t>
                            </w:r>
                          </w:p>
                        </w:tc>
                        <w:tc>
                          <w:tcPr>
                            <w:tcW w:w="163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1" w:beforeAutospacing="0" w:afterAutospacing="0"/>
                              <w:ind w:left="302" w:right="289"/>
                              <w:jc w:val="center"/>
                              <w:rPr>
                                <w:kern w:val="2"/>
                                <w:sz w:val="24"/>
                              </w:rPr>
                            </w:pPr>
                            <w:r>
                              <w:rPr>
                                <w:kern w:val="2"/>
                                <w:sz w:val="24"/>
                              </w:rPr>
                              <w:t>0.8%</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0" w:beforeAutospacing="0" w:afterAutospacing="0"/>
                              <w:ind w:left="537" w:right="527"/>
                              <w:jc w:val="center"/>
                              <w:rPr>
                                <w:kern w:val="2"/>
                                <w:sz w:val="24"/>
                              </w:rPr>
                            </w:pPr>
                            <w:r>
                              <w:rPr>
                                <w:kern w:val="2"/>
                                <w:sz w:val="24"/>
                              </w:rPr>
                              <w:t>500-1000</w:t>
                            </w:r>
                          </w:p>
                        </w:tc>
                        <w:tc>
                          <w:tcPr>
                            <w:tcW w:w="224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0" w:beforeAutospacing="0" w:afterAutospacing="0"/>
                              <w:ind w:left="601" w:right="593"/>
                              <w:jc w:val="center"/>
                              <w:rPr>
                                <w:kern w:val="2"/>
                                <w:sz w:val="24"/>
                              </w:rPr>
                            </w:pPr>
                            <w:r>
                              <w:rPr>
                                <w:kern w:val="2"/>
                                <w:sz w:val="24"/>
                              </w:rPr>
                              <w:t>0.8%</w:t>
                            </w:r>
                          </w:p>
                        </w:tc>
                        <w:tc>
                          <w:tcPr>
                            <w:tcW w:w="165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0" w:beforeAutospacing="0" w:afterAutospacing="0"/>
                              <w:ind w:left="310" w:right="301"/>
                              <w:jc w:val="center"/>
                              <w:rPr>
                                <w:kern w:val="2"/>
                                <w:sz w:val="24"/>
                              </w:rPr>
                            </w:pPr>
                            <w:r>
                              <w:rPr>
                                <w:kern w:val="2"/>
                                <w:sz w:val="24"/>
                              </w:rPr>
                              <w:t>0.55%</w:t>
                            </w:r>
                          </w:p>
                        </w:tc>
                        <w:tc>
                          <w:tcPr>
                            <w:tcW w:w="163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0" w:beforeAutospacing="0" w:afterAutospacing="0"/>
                              <w:ind w:left="302" w:right="289"/>
                              <w:jc w:val="center"/>
                              <w:rPr>
                                <w:kern w:val="2"/>
                                <w:sz w:val="24"/>
                              </w:rPr>
                            </w:pPr>
                            <w:r>
                              <w:rPr>
                                <w:kern w:val="2"/>
                                <w:sz w:val="24"/>
                              </w:rPr>
                              <w:t>0.45%</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537" w:right="527"/>
                              <w:jc w:val="center"/>
                              <w:rPr>
                                <w:kern w:val="2"/>
                                <w:sz w:val="24"/>
                              </w:rPr>
                            </w:pPr>
                            <w:r>
                              <w:rPr>
                                <w:kern w:val="2"/>
                                <w:sz w:val="24"/>
                              </w:rPr>
                              <w:t>1000-5000</w:t>
                            </w:r>
                          </w:p>
                        </w:tc>
                        <w:tc>
                          <w:tcPr>
                            <w:tcW w:w="224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601" w:right="593"/>
                              <w:jc w:val="center"/>
                              <w:rPr>
                                <w:kern w:val="2"/>
                                <w:sz w:val="24"/>
                              </w:rPr>
                            </w:pPr>
                            <w:r>
                              <w:rPr>
                                <w:kern w:val="2"/>
                                <w:sz w:val="24"/>
                              </w:rPr>
                              <w:t>0.5%</w:t>
                            </w:r>
                          </w:p>
                        </w:tc>
                        <w:tc>
                          <w:tcPr>
                            <w:tcW w:w="165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310" w:right="301"/>
                              <w:jc w:val="center"/>
                              <w:rPr>
                                <w:kern w:val="2"/>
                                <w:sz w:val="24"/>
                              </w:rPr>
                            </w:pPr>
                            <w:r>
                              <w:rPr>
                                <w:kern w:val="2"/>
                                <w:sz w:val="24"/>
                              </w:rPr>
                              <w:t>0.35%</w:t>
                            </w:r>
                          </w:p>
                        </w:tc>
                        <w:tc>
                          <w:tcPr>
                            <w:tcW w:w="163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152" w:beforeAutospacing="0" w:afterAutospacing="0"/>
                              <w:ind w:left="302" w:right="289"/>
                              <w:jc w:val="center"/>
                              <w:rPr>
                                <w:kern w:val="2"/>
                                <w:sz w:val="24"/>
                              </w:rPr>
                            </w:pPr>
                            <w:r>
                              <w:rPr>
                                <w:kern w:val="2"/>
                                <w:sz w:val="24"/>
                              </w:rPr>
                              <w:t>0.25%</w:t>
                            </w:r>
                          </w:p>
                        </w:tc>
                      </w:tr>
                    </w:tbl>
                    <w:p>
                      <w:pPr>
                        <w:pStyle w:val="10"/>
                      </w:pPr>
                    </w:p>
                  </w:txbxContent>
                </v:textbox>
              </v:shape>
            </w:pict>
          </mc:Fallback>
        </mc:AlternateContent>
      </w:r>
      <w:r>
        <w:t>收费标准：按《招标代理服务收费管理暂行办法》的通知（计价格[2002]1980</w:t>
      </w:r>
      <w:r>
        <w:rPr>
          <w:spacing w:val="-31"/>
        </w:rPr>
        <w:t xml:space="preserve"> 号</w:t>
      </w:r>
      <w:r>
        <w:rPr>
          <w:spacing w:val="-16"/>
        </w:rPr>
        <w:t xml:space="preserve">） </w:t>
      </w:r>
      <w:r>
        <w:rPr>
          <w:spacing w:val="-9"/>
        </w:rPr>
        <w:t>文相关标准</w:t>
      </w:r>
      <w:r>
        <w:t>计取。</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spacing w:before="10"/>
        <w:rPr>
          <w:sz w:val="26"/>
        </w:rPr>
      </w:pPr>
    </w:p>
    <w:p>
      <w:pPr>
        <w:pStyle w:val="10"/>
        <w:ind w:left="1018"/>
      </w:pPr>
      <w:r>
        <w:t>注：招标代理服务收费按差额定率累进法计算。</w:t>
      </w:r>
    </w:p>
    <w:p>
      <w:pPr>
        <w:spacing w:after="0"/>
        <w:sectPr>
          <w:pgSz w:w="11910" w:h="16840"/>
          <w:pgMar w:top="1440" w:right="1140" w:bottom="1340" w:left="880" w:header="0" w:footer="1146" w:gutter="0"/>
          <w:pgNumType w:fmt="decimal"/>
          <w:cols w:space="720" w:num="1"/>
        </w:sectPr>
      </w:pPr>
    </w:p>
    <w:p>
      <w:pPr>
        <w:pStyle w:val="9"/>
        <w:spacing w:before="50"/>
        <w:ind w:left="1018" w:firstLine="0"/>
      </w:pPr>
      <w:bookmarkStart w:id="7" w:name="二、招标文件"/>
      <w:bookmarkEnd w:id="7"/>
      <w:r>
        <w:t>二、招标文件</w:t>
      </w:r>
    </w:p>
    <w:p>
      <w:pPr>
        <w:pStyle w:val="24"/>
        <w:numPr>
          <w:ilvl w:val="0"/>
          <w:numId w:val="1"/>
        </w:numPr>
        <w:tabs>
          <w:tab w:val="left" w:pos="1381"/>
        </w:tabs>
        <w:spacing w:before="153" w:after="0" w:line="240" w:lineRule="auto"/>
        <w:ind w:left="1380" w:right="0" w:hanging="363"/>
        <w:jc w:val="left"/>
        <w:rPr>
          <w:b/>
          <w:sz w:val="24"/>
        </w:rPr>
      </w:pPr>
      <w:r>
        <w:rPr>
          <w:b/>
          <w:sz w:val="24"/>
        </w:rPr>
        <w:t>招标文件的构成</w:t>
      </w:r>
    </w:p>
    <w:p>
      <w:pPr>
        <w:pStyle w:val="24"/>
        <w:numPr>
          <w:ilvl w:val="1"/>
          <w:numId w:val="1"/>
        </w:numPr>
        <w:tabs>
          <w:tab w:val="left" w:pos="1439"/>
        </w:tabs>
        <w:spacing w:before="154" w:after="0" w:line="357" w:lineRule="auto"/>
        <w:ind w:left="880" w:leftChars="0" w:right="1245" w:firstLine="0" w:firstLineChars="0"/>
        <w:jc w:val="left"/>
        <w:rPr>
          <w:sz w:val="24"/>
        </w:rPr>
      </w:pPr>
      <w:r>
        <w:rPr>
          <w:spacing w:val="-1"/>
          <w:sz w:val="24"/>
        </w:rPr>
        <w:t xml:space="preserve">招标文件由下列文件以及在招标过程中发出的修正和补充文件组成： </w:t>
      </w:r>
      <w:r>
        <w:rPr>
          <w:sz w:val="24"/>
        </w:rPr>
        <w:t>1）招标公告</w:t>
      </w:r>
    </w:p>
    <w:p>
      <w:pPr>
        <w:pStyle w:val="24"/>
        <w:numPr>
          <w:ilvl w:val="0"/>
          <w:numId w:val="2"/>
        </w:numPr>
        <w:tabs>
          <w:tab w:val="left" w:pos="1379"/>
        </w:tabs>
        <w:spacing w:before="2" w:after="0" w:line="240" w:lineRule="auto"/>
        <w:ind w:left="1378" w:right="0" w:hanging="361"/>
        <w:jc w:val="left"/>
        <w:rPr>
          <w:sz w:val="24"/>
        </w:rPr>
      </w:pPr>
      <w:r>
        <w:rPr>
          <w:sz w:val="24"/>
        </w:rPr>
        <w:t>投标须知</w:t>
      </w:r>
    </w:p>
    <w:p>
      <w:pPr>
        <w:pStyle w:val="24"/>
        <w:numPr>
          <w:ilvl w:val="0"/>
          <w:numId w:val="2"/>
        </w:numPr>
        <w:tabs>
          <w:tab w:val="left" w:pos="1379"/>
        </w:tabs>
        <w:spacing w:before="154" w:after="0" w:line="240" w:lineRule="auto"/>
        <w:ind w:left="1378" w:right="0" w:hanging="361"/>
        <w:jc w:val="left"/>
        <w:rPr>
          <w:sz w:val="24"/>
        </w:rPr>
      </w:pPr>
      <w:r>
        <w:rPr>
          <w:sz w:val="24"/>
        </w:rPr>
        <w:t>采购需求</w:t>
      </w:r>
    </w:p>
    <w:p>
      <w:pPr>
        <w:pStyle w:val="24"/>
        <w:numPr>
          <w:ilvl w:val="0"/>
          <w:numId w:val="2"/>
        </w:numPr>
        <w:tabs>
          <w:tab w:val="left" w:pos="1379"/>
        </w:tabs>
        <w:spacing w:before="151" w:after="0" w:line="240" w:lineRule="auto"/>
        <w:ind w:left="1378" w:right="0" w:hanging="361"/>
        <w:jc w:val="left"/>
        <w:rPr>
          <w:sz w:val="24"/>
        </w:rPr>
      </w:pPr>
      <w:r>
        <w:rPr>
          <w:sz w:val="24"/>
        </w:rPr>
        <w:t>评审方法、步骤及标准</w:t>
      </w:r>
    </w:p>
    <w:p>
      <w:pPr>
        <w:pStyle w:val="24"/>
        <w:numPr>
          <w:ilvl w:val="0"/>
          <w:numId w:val="2"/>
        </w:numPr>
        <w:tabs>
          <w:tab w:val="left" w:pos="1379"/>
        </w:tabs>
        <w:spacing w:before="153" w:after="0" w:line="240" w:lineRule="auto"/>
        <w:ind w:left="1378" w:right="0" w:hanging="361"/>
        <w:jc w:val="left"/>
        <w:rPr>
          <w:sz w:val="24"/>
        </w:rPr>
      </w:pPr>
      <w:r>
        <w:rPr>
          <w:sz w:val="24"/>
        </w:rPr>
        <w:t>合同（参考）</w:t>
      </w:r>
    </w:p>
    <w:p>
      <w:pPr>
        <w:pStyle w:val="24"/>
        <w:numPr>
          <w:ilvl w:val="0"/>
          <w:numId w:val="2"/>
        </w:numPr>
        <w:tabs>
          <w:tab w:val="left" w:pos="1379"/>
        </w:tabs>
        <w:spacing w:before="153" w:after="0" w:line="240" w:lineRule="auto"/>
        <w:ind w:left="1378" w:right="0" w:hanging="361"/>
        <w:jc w:val="left"/>
        <w:rPr>
          <w:sz w:val="24"/>
        </w:rPr>
      </w:pPr>
      <w:r>
        <w:rPr>
          <w:sz w:val="24"/>
        </w:rPr>
        <w:t>投标文件格式</w:t>
      </w:r>
    </w:p>
    <w:p>
      <w:pPr>
        <w:pStyle w:val="24"/>
        <w:numPr>
          <w:ilvl w:val="0"/>
          <w:numId w:val="2"/>
        </w:numPr>
        <w:tabs>
          <w:tab w:val="left" w:pos="1379"/>
        </w:tabs>
        <w:spacing w:before="151" w:after="0" w:line="240" w:lineRule="auto"/>
        <w:ind w:left="1378" w:right="0" w:hanging="361"/>
        <w:jc w:val="left"/>
        <w:rPr>
          <w:sz w:val="24"/>
        </w:rPr>
      </w:pPr>
      <w:r>
        <w:rPr>
          <w:sz w:val="24"/>
        </w:rPr>
        <w:t>在招标过程中由采购代理机构发出的修正和补充文件等</w:t>
      </w:r>
    </w:p>
    <w:p>
      <w:pPr>
        <w:pStyle w:val="24"/>
        <w:numPr>
          <w:ilvl w:val="1"/>
          <w:numId w:val="1"/>
        </w:numPr>
        <w:tabs>
          <w:tab w:val="left" w:pos="1499"/>
        </w:tabs>
        <w:spacing w:before="153" w:after="0" w:line="360" w:lineRule="auto"/>
        <w:ind w:left="400" w:leftChars="0" w:right="277" w:firstLine="480" w:firstLineChars="0"/>
        <w:jc w:val="both"/>
        <w:rPr>
          <w:sz w:val="24"/>
        </w:rPr>
      </w:pPr>
      <w:r>
        <w:rPr>
          <w:spacing w:val="-4"/>
          <w:sz w:val="24"/>
        </w:rPr>
        <w:t>供应商应认真阅读招标文件中所有的事项、格式、条款和技术规范、参数及要</w:t>
      </w:r>
      <w:r>
        <w:rPr>
          <w:spacing w:val="-7"/>
          <w:sz w:val="24"/>
        </w:rPr>
        <w:t>求等。供应商没有按照招标文件要求提交全部资料，或者投标没有对招标文件在各方面</w:t>
      </w:r>
      <w:r>
        <w:rPr>
          <w:spacing w:val="-3"/>
          <w:sz w:val="24"/>
        </w:rPr>
        <w:t>都做出实质性响应是供应商的风险，有可能导致其投标被拒绝，或被认定为</w:t>
      </w:r>
      <w:r>
        <w:rPr>
          <w:b/>
          <w:sz w:val="24"/>
        </w:rPr>
        <w:t>无效投标</w:t>
      </w:r>
      <w:r>
        <w:rPr>
          <w:spacing w:val="-17"/>
          <w:sz w:val="24"/>
        </w:rPr>
        <w:t>或</w:t>
      </w:r>
      <w:r>
        <w:rPr>
          <w:sz w:val="24"/>
        </w:rPr>
        <w:t>被确定为</w:t>
      </w:r>
      <w:r>
        <w:rPr>
          <w:b/>
          <w:sz w:val="24"/>
        </w:rPr>
        <w:t>投标无效</w:t>
      </w:r>
      <w:r>
        <w:rPr>
          <w:sz w:val="24"/>
        </w:rPr>
        <w:t>。</w:t>
      </w:r>
    </w:p>
    <w:p>
      <w:pPr>
        <w:pStyle w:val="9"/>
        <w:numPr>
          <w:ilvl w:val="0"/>
          <w:numId w:val="1"/>
        </w:numPr>
        <w:tabs>
          <w:tab w:val="left" w:pos="1381"/>
        </w:tabs>
        <w:spacing w:before="0" w:after="0" w:line="303" w:lineRule="exact"/>
        <w:ind w:left="1380" w:right="0" w:hanging="363"/>
        <w:jc w:val="both"/>
      </w:pPr>
      <w:r>
        <w:t>招标文件的澄清</w:t>
      </w:r>
    </w:p>
    <w:p>
      <w:pPr>
        <w:pStyle w:val="24"/>
        <w:numPr>
          <w:ilvl w:val="1"/>
          <w:numId w:val="1"/>
        </w:numPr>
        <w:tabs>
          <w:tab w:val="left" w:pos="1439"/>
        </w:tabs>
        <w:spacing w:before="151" w:after="0" w:line="360" w:lineRule="auto"/>
        <w:ind w:left="400" w:leftChars="0" w:right="277" w:firstLine="480" w:firstLineChars="0"/>
        <w:jc w:val="both"/>
        <w:rPr>
          <w:sz w:val="24"/>
        </w:rPr>
      </w:pPr>
      <w:r>
        <w:rPr>
          <w:sz w:val="24"/>
        </w:rPr>
        <w:t>任何要求对招标文件进行澄清的供应商，均应以书面形式在本项目文件获取截止之日起七个工作日</w:t>
      </w:r>
      <w:r>
        <w:rPr>
          <w:spacing w:val="-5"/>
          <w:sz w:val="24"/>
        </w:rPr>
        <w:t>前通知采购代理机构和采购人。采购代理机构将组织采购人对供应商所要求澄</w:t>
      </w:r>
      <w:r>
        <w:rPr>
          <w:spacing w:val="-2"/>
          <w:sz w:val="24"/>
        </w:rPr>
        <w:t>清的内容均以书面</w:t>
      </w:r>
      <w:r>
        <w:rPr>
          <w:spacing w:val="-3"/>
          <w:sz w:val="24"/>
        </w:rPr>
        <w:t>（</w:t>
      </w:r>
      <w:r>
        <w:rPr>
          <w:sz w:val="24"/>
        </w:rPr>
        <w:t>或网上公告</w:t>
      </w:r>
      <w:r>
        <w:rPr>
          <w:spacing w:val="-12"/>
          <w:sz w:val="24"/>
        </w:rPr>
        <w:t>）</w:t>
      </w:r>
      <w:r>
        <w:rPr>
          <w:spacing w:val="-4"/>
          <w:sz w:val="24"/>
        </w:rPr>
        <w:t>的形式予以答复。必要时，采购代理机构将组织相关</w:t>
      </w:r>
      <w:r>
        <w:rPr>
          <w:spacing w:val="-5"/>
          <w:sz w:val="24"/>
        </w:rPr>
        <w:t>专家召开答疑会，并将会议内容以书面的形式发给每个领取招标文件的供应商</w:t>
      </w:r>
      <w:r>
        <w:rPr>
          <w:sz w:val="24"/>
        </w:rPr>
        <w:t>（</w:t>
      </w:r>
      <w:r>
        <w:rPr>
          <w:spacing w:val="-6"/>
          <w:sz w:val="24"/>
        </w:rPr>
        <w:t>答复中</w:t>
      </w:r>
      <w:r>
        <w:rPr>
          <w:sz w:val="24"/>
        </w:rPr>
        <w:t>不包括问题的来源）。</w:t>
      </w:r>
    </w:p>
    <w:p>
      <w:pPr>
        <w:pStyle w:val="24"/>
        <w:numPr>
          <w:ilvl w:val="1"/>
          <w:numId w:val="1"/>
        </w:numPr>
        <w:tabs>
          <w:tab w:val="left" w:pos="1439"/>
        </w:tabs>
        <w:spacing w:before="0" w:after="0" w:line="357" w:lineRule="auto"/>
        <w:ind w:left="400" w:leftChars="0" w:right="205" w:firstLine="480" w:firstLineChars="0"/>
        <w:jc w:val="both"/>
        <w:rPr>
          <w:b/>
          <w:sz w:val="24"/>
        </w:rPr>
      </w:pPr>
      <w:r>
        <w:rPr>
          <w:sz w:val="24"/>
        </w:rPr>
        <w:t>供应商在本项目文件获取截止之日起七个工作日内未对招标文件提出异议的， 采购代理机构将视其为同意，</w:t>
      </w:r>
      <w:r>
        <w:rPr>
          <w:b/>
          <w:spacing w:val="-1"/>
          <w:sz w:val="24"/>
        </w:rPr>
        <w:t>在规定的时间后就招标文件内容提出的质疑将不予受理。</w:t>
      </w:r>
    </w:p>
    <w:p>
      <w:pPr>
        <w:pStyle w:val="9"/>
        <w:numPr>
          <w:ilvl w:val="0"/>
          <w:numId w:val="1"/>
        </w:numPr>
        <w:tabs>
          <w:tab w:val="left" w:pos="1381"/>
        </w:tabs>
        <w:spacing w:before="0" w:after="0" w:line="240" w:lineRule="auto"/>
        <w:ind w:left="1380" w:right="0" w:hanging="363"/>
        <w:jc w:val="both"/>
      </w:pPr>
      <w:r>
        <w:t>招标文件的修改</w:t>
      </w:r>
    </w:p>
    <w:p>
      <w:pPr>
        <w:pStyle w:val="10"/>
        <w:spacing w:before="152" w:line="357" w:lineRule="auto"/>
        <w:ind w:left="538" w:right="277" w:firstLine="480"/>
        <w:jc w:val="both"/>
      </w:pPr>
      <w:r>
        <w:t>7.l</w:t>
      </w:r>
      <w:r>
        <w:rPr>
          <w:spacing w:val="-8"/>
        </w:rPr>
        <w:t xml:space="preserve"> 采购代理机构和采购人可以对已发出的招标文件进行必要的澄清或者修改。澄</w:t>
      </w:r>
      <w:r>
        <w:rPr>
          <w:spacing w:val="-12"/>
        </w:rPr>
        <w:t>清或者修改的内容可能影响投标文件编制的，采购代理机构和采购人将在投标截止时间</w:t>
      </w:r>
      <w:r>
        <w:rPr>
          <w:spacing w:val="-20"/>
        </w:rPr>
        <w:t xml:space="preserve">至少 </w:t>
      </w:r>
      <w:r>
        <w:t>15</w:t>
      </w:r>
      <w:r>
        <w:rPr>
          <w:spacing w:val="-8"/>
        </w:rPr>
        <w:t xml:space="preserve"> 日前，以书面形式通知所有获取招标文件的潜在供应商。</w:t>
      </w:r>
    </w:p>
    <w:p>
      <w:pPr>
        <w:pStyle w:val="24"/>
        <w:numPr>
          <w:ilvl w:val="1"/>
          <w:numId w:val="3"/>
        </w:numPr>
        <w:tabs>
          <w:tab w:val="left" w:pos="1439"/>
        </w:tabs>
        <w:spacing w:before="5" w:after="0" w:line="357" w:lineRule="auto"/>
        <w:ind w:left="538" w:right="277" w:firstLine="480"/>
        <w:jc w:val="both"/>
        <w:rPr>
          <w:sz w:val="24"/>
        </w:rPr>
      </w:pPr>
      <w:r>
        <w:rPr>
          <w:sz w:val="24"/>
        </w:rPr>
        <w:t>招标文件的修改是招标文件的组成部分，将以书面（或网上公告）形式通知所</w:t>
      </w:r>
      <w:r>
        <w:rPr>
          <w:spacing w:val="-4"/>
          <w:sz w:val="24"/>
        </w:rPr>
        <w:t>有领取招标文件的潜在供应商，并对潜在供应商具有约束力。潜在供应商在收到上述通</w:t>
      </w:r>
      <w:r>
        <w:rPr>
          <w:sz w:val="24"/>
        </w:rPr>
        <w:t>知后，应立即以书面形式向采购代理机构确认。</w:t>
      </w:r>
    </w:p>
    <w:p>
      <w:pPr>
        <w:pStyle w:val="24"/>
        <w:numPr>
          <w:ilvl w:val="1"/>
          <w:numId w:val="3"/>
        </w:numPr>
        <w:tabs>
          <w:tab w:val="left" w:pos="1439"/>
        </w:tabs>
        <w:spacing w:before="6" w:after="0" w:line="240" w:lineRule="auto"/>
        <w:ind w:left="1438" w:right="0" w:hanging="421"/>
        <w:jc w:val="both"/>
        <w:rPr>
          <w:sz w:val="24"/>
        </w:rPr>
      </w:pPr>
      <w:r>
        <w:rPr>
          <w:sz w:val="24"/>
        </w:rPr>
        <w:t>为使供应商准备投标时有充分时间对招标文件的修改部分进行研究，采购代理</w:t>
      </w:r>
    </w:p>
    <w:p>
      <w:pPr>
        <w:spacing w:after="0" w:line="240" w:lineRule="auto"/>
        <w:jc w:val="both"/>
        <w:rPr>
          <w:sz w:val="24"/>
        </w:rPr>
        <w:sectPr>
          <w:footerReference r:id="rId9" w:type="default"/>
          <w:pgSz w:w="11910" w:h="16840"/>
          <w:pgMar w:top="1500" w:right="1140" w:bottom="1420" w:left="880" w:header="0" w:footer="1226" w:gutter="0"/>
          <w:pgNumType w:fmt="decimal"/>
          <w:cols w:space="720" w:num="1"/>
        </w:sectPr>
      </w:pPr>
    </w:p>
    <w:p>
      <w:pPr>
        <w:spacing w:before="50" w:line="360" w:lineRule="auto"/>
        <w:ind w:left="1018" w:right="1425" w:hanging="480"/>
        <w:jc w:val="left"/>
        <w:rPr>
          <w:b/>
          <w:sz w:val="24"/>
        </w:rPr>
      </w:pPr>
      <w:r>
        <w:rPr>
          <w:sz w:val="24"/>
        </w:rPr>
        <w:t>机构可适当推迟投标截止期，并书面通知所有领取招标文件的潜在供应商。</w:t>
      </w:r>
      <w:bookmarkStart w:id="8" w:name="三、投标文件的编制和数量"/>
      <w:bookmarkEnd w:id="8"/>
      <w:r>
        <w:rPr>
          <w:b/>
          <w:sz w:val="24"/>
        </w:rPr>
        <w:t>三、投标文件的编制和数量</w:t>
      </w:r>
    </w:p>
    <w:p>
      <w:pPr>
        <w:pStyle w:val="9"/>
        <w:numPr>
          <w:ilvl w:val="0"/>
          <w:numId w:val="1"/>
        </w:numPr>
        <w:tabs>
          <w:tab w:val="left" w:pos="1381"/>
        </w:tabs>
        <w:spacing w:before="0" w:after="0" w:line="307" w:lineRule="exact"/>
        <w:ind w:left="1380" w:right="0" w:hanging="363"/>
        <w:jc w:val="left"/>
      </w:pPr>
      <w:r>
        <w:t>投标的语言</w:t>
      </w:r>
    </w:p>
    <w:p>
      <w:pPr>
        <w:pStyle w:val="24"/>
        <w:numPr>
          <w:ilvl w:val="1"/>
          <w:numId w:val="1"/>
        </w:numPr>
        <w:tabs>
          <w:tab w:val="left" w:pos="1499"/>
        </w:tabs>
        <w:spacing w:before="151" w:after="0" w:line="360" w:lineRule="auto"/>
        <w:ind w:left="400" w:leftChars="0" w:right="277" w:firstLine="480" w:firstLineChars="0"/>
        <w:jc w:val="left"/>
        <w:rPr>
          <w:sz w:val="24"/>
        </w:rPr>
      </w:pPr>
      <w:r>
        <w:rPr>
          <w:sz w:val="24"/>
        </w:rPr>
        <w:t>供应商提交的投标文件以及供应商与采购代理机构或采购人就有关投标的所</w:t>
      </w:r>
      <w:r>
        <w:rPr>
          <w:spacing w:val="-5"/>
          <w:sz w:val="24"/>
        </w:rPr>
        <w:t>有来往函电均应使用中文。供应商提交的支持文件或印刷的文献可以用另一种语言，但</w:t>
      </w:r>
      <w:r>
        <w:rPr>
          <w:sz w:val="24"/>
        </w:rPr>
        <w:t>相应内容应附有中文翻译本，在解释投标文件的修改内容时以中文翻译本为准。</w:t>
      </w:r>
    </w:p>
    <w:p>
      <w:pPr>
        <w:pStyle w:val="9"/>
        <w:numPr>
          <w:ilvl w:val="0"/>
          <w:numId w:val="1"/>
        </w:numPr>
        <w:tabs>
          <w:tab w:val="left" w:pos="1381"/>
        </w:tabs>
        <w:spacing w:before="0" w:after="0" w:line="304" w:lineRule="exact"/>
        <w:ind w:left="1380" w:right="0" w:hanging="363"/>
        <w:jc w:val="left"/>
      </w:pPr>
      <w:r>
        <w:t>投标文件的构成</w:t>
      </w:r>
    </w:p>
    <w:p>
      <w:pPr>
        <w:pStyle w:val="10"/>
        <w:spacing w:before="153"/>
        <w:ind w:left="1018"/>
      </w:pPr>
      <w:r>
        <w:t>供应商编制的投标文件应包括但不少于下列内容：</w:t>
      </w:r>
    </w:p>
    <w:p>
      <w:pPr>
        <w:pStyle w:val="24"/>
        <w:numPr>
          <w:ilvl w:val="1"/>
          <w:numId w:val="1"/>
        </w:numPr>
        <w:tabs>
          <w:tab w:val="left" w:pos="1439"/>
        </w:tabs>
        <w:spacing w:before="185" w:after="0" w:line="240" w:lineRule="auto"/>
        <w:ind w:left="1300" w:leftChars="0" w:right="0" w:hanging="421" w:firstLineChars="0"/>
        <w:jc w:val="left"/>
        <w:rPr>
          <w:sz w:val="24"/>
        </w:rPr>
      </w:pPr>
      <w:r>
        <w:rPr>
          <w:sz w:val="24"/>
        </w:rPr>
        <w:t>价格部分主要包括以下内容：</w:t>
      </w:r>
    </w:p>
    <w:p>
      <w:pPr>
        <w:pStyle w:val="24"/>
        <w:numPr>
          <w:ilvl w:val="2"/>
          <w:numId w:val="1"/>
        </w:numPr>
        <w:tabs>
          <w:tab w:val="left" w:pos="1679"/>
        </w:tabs>
        <w:spacing w:before="191" w:after="0" w:line="240" w:lineRule="auto"/>
        <w:ind w:left="1678" w:right="0" w:hanging="661"/>
        <w:jc w:val="left"/>
        <w:rPr>
          <w:sz w:val="24"/>
        </w:rPr>
      </w:pPr>
      <w:r>
        <w:rPr>
          <w:sz w:val="24"/>
        </w:rPr>
        <w:t>投标函</w:t>
      </w:r>
    </w:p>
    <w:p>
      <w:pPr>
        <w:pStyle w:val="24"/>
        <w:numPr>
          <w:ilvl w:val="2"/>
          <w:numId w:val="1"/>
        </w:numPr>
        <w:tabs>
          <w:tab w:val="left" w:pos="1679"/>
        </w:tabs>
        <w:spacing w:before="194" w:after="0" w:line="240" w:lineRule="auto"/>
        <w:ind w:left="1678" w:right="0" w:hanging="661"/>
        <w:jc w:val="left"/>
        <w:rPr>
          <w:sz w:val="24"/>
        </w:rPr>
      </w:pPr>
      <w:r>
        <w:rPr>
          <w:sz w:val="24"/>
        </w:rPr>
        <w:t>投标一览表；</w:t>
      </w:r>
    </w:p>
    <w:p>
      <w:pPr>
        <w:pStyle w:val="24"/>
        <w:numPr>
          <w:ilvl w:val="1"/>
          <w:numId w:val="1"/>
        </w:numPr>
        <w:tabs>
          <w:tab w:val="left" w:pos="1439"/>
        </w:tabs>
        <w:spacing w:before="192" w:after="0" w:line="240" w:lineRule="auto"/>
        <w:ind w:left="1300" w:leftChars="0" w:right="0" w:hanging="421" w:firstLineChars="0"/>
        <w:jc w:val="left"/>
        <w:rPr>
          <w:sz w:val="24"/>
        </w:rPr>
      </w:pPr>
      <w:r>
        <w:rPr>
          <w:sz w:val="24"/>
        </w:rPr>
        <w:t>商务部分主要包括下列内容：</w:t>
      </w:r>
    </w:p>
    <w:p>
      <w:pPr>
        <w:pStyle w:val="24"/>
        <w:numPr>
          <w:ilvl w:val="2"/>
          <w:numId w:val="1"/>
        </w:numPr>
        <w:tabs>
          <w:tab w:val="left" w:pos="1739"/>
        </w:tabs>
        <w:spacing w:before="192" w:after="0" w:line="240" w:lineRule="auto"/>
        <w:ind w:left="1738" w:right="0" w:hanging="721"/>
        <w:jc w:val="left"/>
        <w:rPr>
          <w:sz w:val="24"/>
        </w:rPr>
      </w:pPr>
      <w:r>
        <w:rPr>
          <w:sz w:val="24"/>
        </w:rPr>
        <w:t>法定代表人身份证明书；</w:t>
      </w:r>
    </w:p>
    <w:p>
      <w:pPr>
        <w:pStyle w:val="24"/>
        <w:numPr>
          <w:ilvl w:val="2"/>
          <w:numId w:val="1"/>
        </w:numPr>
        <w:tabs>
          <w:tab w:val="left" w:pos="1679"/>
        </w:tabs>
        <w:spacing w:before="194" w:after="0" w:line="240" w:lineRule="auto"/>
        <w:ind w:left="1678" w:right="0" w:hanging="661"/>
        <w:jc w:val="left"/>
        <w:rPr>
          <w:sz w:val="24"/>
        </w:rPr>
      </w:pPr>
      <w:r>
        <w:rPr>
          <w:sz w:val="24"/>
        </w:rPr>
        <w:t>授权委托书；</w:t>
      </w:r>
    </w:p>
    <w:p>
      <w:pPr>
        <w:pStyle w:val="24"/>
        <w:numPr>
          <w:ilvl w:val="2"/>
          <w:numId w:val="1"/>
        </w:numPr>
        <w:tabs>
          <w:tab w:val="left" w:pos="1679"/>
        </w:tabs>
        <w:spacing w:before="192" w:after="0" w:line="240" w:lineRule="auto"/>
        <w:ind w:left="1678" w:right="0" w:hanging="661"/>
        <w:jc w:val="left"/>
        <w:rPr>
          <w:sz w:val="24"/>
        </w:rPr>
      </w:pPr>
      <w:r>
        <w:rPr>
          <w:sz w:val="24"/>
        </w:rPr>
        <w:t>商务和技术偏差表</w:t>
      </w:r>
    </w:p>
    <w:p>
      <w:pPr>
        <w:pStyle w:val="24"/>
        <w:numPr>
          <w:ilvl w:val="2"/>
          <w:numId w:val="1"/>
        </w:numPr>
        <w:tabs>
          <w:tab w:val="left" w:pos="1679"/>
        </w:tabs>
        <w:spacing w:before="191" w:after="0" w:line="240" w:lineRule="auto"/>
        <w:ind w:left="1678" w:right="0" w:hanging="661"/>
        <w:jc w:val="left"/>
        <w:rPr>
          <w:sz w:val="24"/>
        </w:rPr>
      </w:pPr>
      <w:r>
        <w:rPr>
          <w:sz w:val="24"/>
        </w:rPr>
        <w:t>资格证明文件</w:t>
      </w:r>
    </w:p>
    <w:p>
      <w:pPr>
        <w:pStyle w:val="24"/>
        <w:numPr>
          <w:ilvl w:val="2"/>
          <w:numId w:val="1"/>
        </w:numPr>
        <w:tabs>
          <w:tab w:val="left" w:pos="1679"/>
        </w:tabs>
        <w:spacing w:before="194" w:after="0" w:line="240" w:lineRule="auto"/>
        <w:ind w:left="1678" w:right="0" w:hanging="661"/>
        <w:jc w:val="left"/>
        <w:rPr>
          <w:sz w:val="24"/>
        </w:rPr>
      </w:pPr>
      <w:r>
        <w:rPr>
          <w:sz w:val="24"/>
        </w:rPr>
        <w:t>类似项目业绩</w:t>
      </w:r>
    </w:p>
    <w:p>
      <w:pPr>
        <w:pStyle w:val="24"/>
        <w:numPr>
          <w:ilvl w:val="2"/>
          <w:numId w:val="1"/>
        </w:numPr>
        <w:tabs>
          <w:tab w:val="left" w:pos="1679"/>
        </w:tabs>
        <w:spacing w:before="192" w:after="0" w:line="240" w:lineRule="auto"/>
        <w:ind w:left="1678" w:right="0" w:hanging="661"/>
        <w:jc w:val="left"/>
        <w:rPr>
          <w:sz w:val="24"/>
          <w:szCs w:val="24"/>
        </w:rPr>
      </w:pPr>
      <w:r>
        <w:rPr>
          <w:sz w:val="24"/>
        </w:rPr>
        <w:t>招标人要求供应商提交的其它投标资料。</w:t>
      </w:r>
    </w:p>
    <w:p>
      <w:pPr>
        <w:pStyle w:val="9"/>
        <w:numPr>
          <w:ilvl w:val="0"/>
          <w:numId w:val="1"/>
        </w:numPr>
        <w:tabs>
          <w:tab w:val="left" w:pos="1501"/>
        </w:tabs>
        <w:spacing w:before="160" w:after="0" w:line="240" w:lineRule="auto"/>
        <w:ind w:left="1500" w:right="0" w:hanging="483"/>
        <w:jc w:val="left"/>
      </w:pPr>
      <w:r>
        <w:t>投标文件编制</w:t>
      </w:r>
    </w:p>
    <w:p>
      <w:pPr>
        <w:pStyle w:val="24"/>
        <w:numPr>
          <w:ilvl w:val="1"/>
          <w:numId w:val="1"/>
        </w:numPr>
        <w:tabs>
          <w:tab w:val="left" w:pos="1619"/>
        </w:tabs>
        <w:spacing w:before="151" w:after="0" w:line="240" w:lineRule="auto"/>
        <w:ind w:left="1480" w:leftChars="0" w:right="0" w:hanging="601" w:firstLineChars="0"/>
        <w:jc w:val="left"/>
        <w:rPr>
          <w:sz w:val="24"/>
        </w:rPr>
      </w:pPr>
      <w:r>
        <w:rPr>
          <w:sz w:val="24"/>
        </w:rPr>
        <w:t>供应商应当对投标文件进行装订，逐页标注页码并编制详细目录，对未</w:t>
      </w:r>
    </w:p>
    <w:p>
      <w:pPr>
        <w:pStyle w:val="10"/>
        <w:spacing w:before="50"/>
        <w:ind w:left="538"/>
      </w:pPr>
      <w:r>
        <w:t>经装订的投标文件可能发生的散落或缺损，由此产生的后果其责任由供应商承担。</w:t>
      </w:r>
    </w:p>
    <w:p>
      <w:pPr>
        <w:pStyle w:val="24"/>
        <w:numPr>
          <w:ilvl w:val="1"/>
          <w:numId w:val="1"/>
        </w:numPr>
        <w:tabs>
          <w:tab w:val="left" w:pos="1619"/>
        </w:tabs>
        <w:spacing w:before="153" w:after="0" w:line="240" w:lineRule="auto"/>
        <w:ind w:left="1480" w:leftChars="0" w:right="0" w:hanging="601" w:firstLineChars="0"/>
        <w:jc w:val="both"/>
        <w:rPr>
          <w:sz w:val="24"/>
        </w:rPr>
      </w:pPr>
      <w:r>
        <w:rPr>
          <w:sz w:val="24"/>
        </w:rPr>
        <w:t>供应商应按招标文件规定的内容编写投标文件。</w:t>
      </w:r>
    </w:p>
    <w:p>
      <w:pPr>
        <w:pStyle w:val="24"/>
        <w:numPr>
          <w:ilvl w:val="1"/>
          <w:numId w:val="1"/>
        </w:numPr>
        <w:tabs>
          <w:tab w:val="left" w:pos="1619"/>
        </w:tabs>
        <w:spacing w:before="154" w:after="0" w:line="357" w:lineRule="auto"/>
        <w:ind w:left="400" w:leftChars="0" w:right="345" w:firstLine="480" w:firstLineChars="0"/>
        <w:jc w:val="both"/>
        <w:rPr>
          <w:sz w:val="24"/>
        </w:rPr>
      </w:pPr>
      <w:r>
        <w:rPr>
          <w:spacing w:val="-1"/>
          <w:sz w:val="24"/>
        </w:rPr>
        <w:t>供应商必须保证投标文件所提供的全部资料真实可靠，并接受采购代理</w:t>
      </w:r>
      <w:r>
        <w:rPr>
          <w:sz w:val="24"/>
        </w:rPr>
        <w:t>机构对其中任何资料进一步核实的要求。</w:t>
      </w:r>
    </w:p>
    <w:p>
      <w:pPr>
        <w:pStyle w:val="24"/>
        <w:numPr>
          <w:ilvl w:val="1"/>
          <w:numId w:val="1"/>
        </w:numPr>
        <w:tabs>
          <w:tab w:val="left" w:pos="1619"/>
        </w:tabs>
        <w:spacing w:before="2" w:after="0" w:line="360" w:lineRule="auto"/>
        <w:ind w:left="400" w:leftChars="0" w:right="345" w:firstLine="480" w:firstLineChars="0"/>
        <w:jc w:val="both"/>
        <w:rPr>
          <w:sz w:val="24"/>
        </w:rPr>
      </w:pPr>
      <w:r>
        <w:rPr>
          <w:spacing w:val="-1"/>
          <w:sz w:val="24"/>
        </w:rPr>
        <w:t>如果因为供应商投标文件填报的内容不详，或没有提供招标文件中所要</w:t>
      </w:r>
      <w:r>
        <w:rPr>
          <w:sz w:val="24"/>
        </w:rPr>
        <w:t>求的全部资料及数据，由此造成的后果，其责任由服务供应商承担。</w:t>
      </w:r>
    </w:p>
    <w:p>
      <w:pPr>
        <w:pStyle w:val="24"/>
        <w:numPr>
          <w:ilvl w:val="1"/>
          <w:numId w:val="1"/>
        </w:numPr>
        <w:tabs>
          <w:tab w:val="left" w:pos="1619"/>
        </w:tabs>
        <w:spacing w:before="0" w:after="0" w:line="304" w:lineRule="exact"/>
        <w:ind w:left="1480" w:leftChars="0" w:right="0" w:hanging="601" w:firstLineChars="0"/>
        <w:jc w:val="both"/>
        <w:rPr>
          <w:sz w:val="24"/>
        </w:rPr>
      </w:pPr>
      <w:r>
        <w:rPr>
          <w:spacing w:val="-4"/>
          <w:sz w:val="24"/>
        </w:rPr>
        <w:t xml:space="preserve">投标文件用纸外形尺寸应统一为 </w:t>
      </w:r>
      <w:r>
        <w:rPr>
          <w:sz w:val="24"/>
        </w:rPr>
        <w:t>A4</w:t>
      </w:r>
      <w:r>
        <w:rPr>
          <w:spacing w:val="-12"/>
          <w:sz w:val="24"/>
        </w:rPr>
        <w:t xml:space="preserve"> 纸规格。</w:t>
      </w:r>
    </w:p>
    <w:p>
      <w:pPr>
        <w:pStyle w:val="9"/>
        <w:numPr>
          <w:ilvl w:val="0"/>
          <w:numId w:val="1"/>
        </w:numPr>
        <w:tabs>
          <w:tab w:val="left" w:pos="1501"/>
        </w:tabs>
        <w:spacing w:before="154" w:after="0" w:line="240" w:lineRule="auto"/>
        <w:ind w:left="1500" w:right="0" w:hanging="483"/>
        <w:jc w:val="both"/>
      </w:pPr>
      <w:r>
        <w:t>投标报价文件</w:t>
      </w:r>
    </w:p>
    <w:p>
      <w:pPr>
        <w:pStyle w:val="24"/>
        <w:numPr>
          <w:ilvl w:val="1"/>
          <w:numId w:val="1"/>
        </w:numPr>
        <w:tabs>
          <w:tab w:val="left" w:pos="1619"/>
        </w:tabs>
        <w:spacing w:before="153" w:after="0" w:line="240" w:lineRule="auto"/>
        <w:ind w:left="1480" w:leftChars="0" w:right="0" w:hanging="601" w:firstLineChars="0"/>
        <w:jc w:val="both"/>
        <w:rPr>
          <w:sz w:val="24"/>
        </w:rPr>
      </w:pPr>
      <w:r>
        <w:rPr>
          <w:sz w:val="24"/>
        </w:rPr>
        <w:t>供应商所提供的</w:t>
      </w:r>
      <w:r>
        <w:rPr>
          <w:rFonts w:hint="eastAsia"/>
          <w:sz w:val="24"/>
          <w:lang w:eastAsia="zh-CN"/>
        </w:rPr>
        <w:t>货物</w:t>
      </w:r>
      <w:r>
        <w:rPr>
          <w:sz w:val="24"/>
        </w:rPr>
        <w:t>均以人民币报价。</w:t>
      </w:r>
    </w:p>
    <w:p>
      <w:pPr>
        <w:pStyle w:val="24"/>
        <w:numPr>
          <w:ilvl w:val="1"/>
          <w:numId w:val="1"/>
        </w:numPr>
        <w:tabs>
          <w:tab w:val="left" w:pos="1619"/>
        </w:tabs>
        <w:spacing w:before="151" w:after="0" w:line="360" w:lineRule="auto"/>
        <w:ind w:left="400" w:leftChars="0" w:right="277" w:firstLine="480" w:firstLineChars="0"/>
        <w:jc w:val="both"/>
        <w:rPr>
          <w:sz w:val="24"/>
        </w:rPr>
      </w:pPr>
      <w:r>
        <w:rPr>
          <w:spacing w:val="-6"/>
          <w:sz w:val="24"/>
        </w:rPr>
        <w:t>供应商应按照“第三章 采购需求”规定的服务内容、责任范围以及合同</w:t>
      </w:r>
      <w:r>
        <w:rPr>
          <w:spacing w:val="-8"/>
          <w:sz w:val="24"/>
        </w:rPr>
        <w:t>条款进行报价。报价应包含</w:t>
      </w:r>
      <w:r>
        <w:rPr>
          <w:rFonts w:hint="eastAsia"/>
          <w:spacing w:val="-8"/>
          <w:sz w:val="24"/>
          <w:lang w:eastAsia="zh-CN"/>
        </w:rPr>
        <w:t>采购</w:t>
      </w:r>
      <w:r>
        <w:rPr>
          <w:spacing w:val="-8"/>
          <w:sz w:val="24"/>
        </w:rPr>
        <w:t>、</w:t>
      </w:r>
      <w:r>
        <w:rPr>
          <w:rFonts w:hint="eastAsia"/>
          <w:spacing w:val="-8"/>
          <w:sz w:val="24"/>
          <w:lang w:eastAsia="zh-CN"/>
        </w:rPr>
        <w:t>运输配送</w:t>
      </w:r>
      <w:r>
        <w:rPr>
          <w:spacing w:val="-8"/>
          <w:sz w:val="24"/>
        </w:rPr>
        <w:t>、</w:t>
      </w:r>
      <w:r>
        <w:rPr>
          <w:rFonts w:hint="eastAsia"/>
          <w:spacing w:val="-8"/>
          <w:sz w:val="24"/>
          <w:lang w:eastAsia="zh-CN"/>
        </w:rPr>
        <w:t>调试</w:t>
      </w:r>
      <w:r>
        <w:rPr>
          <w:spacing w:val="-8"/>
          <w:sz w:val="24"/>
        </w:rPr>
        <w:t>、</w:t>
      </w:r>
      <w:r>
        <w:rPr>
          <w:rFonts w:hint="eastAsia"/>
          <w:spacing w:val="-8"/>
          <w:sz w:val="24"/>
          <w:lang w:eastAsia="zh-CN"/>
        </w:rPr>
        <w:t>培训等一切相关费用</w:t>
      </w:r>
      <w:r>
        <w:rPr>
          <w:spacing w:val="-7"/>
          <w:sz w:val="24"/>
        </w:rPr>
        <w:t>，以及服务供应商认为需要的其他费用等</w:t>
      </w:r>
      <w:r>
        <w:rPr>
          <w:rFonts w:hint="eastAsia"/>
          <w:spacing w:val="-7"/>
          <w:sz w:val="24"/>
          <w:lang w:eastAsia="zh-CN"/>
        </w:rPr>
        <w:t>（</w:t>
      </w:r>
      <w:r>
        <w:rPr>
          <w:rFonts w:hint="eastAsia"/>
          <w:spacing w:val="-8"/>
          <w:sz w:val="24"/>
          <w:lang w:eastAsia="zh-CN"/>
        </w:rPr>
        <w:t>不包括购车税，车险和上牌）</w:t>
      </w:r>
      <w:r>
        <w:rPr>
          <w:spacing w:val="-7"/>
          <w:sz w:val="24"/>
        </w:rPr>
        <w:t>。投标总价中不得包含</w:t>
      </w:r>
      <w:r>
        <w:rPr>
          <w:spacing w:val="-5"/>
          <w:sz w:val="24"/>
        </w:rPr>
        <w:t>招标文件要求以外的内容，否则，在评标时不予核减。投标总价中也不得缺漏招标文件</w:t>
      </w:r>
      <w:r>
        <w:rPr>
          <w:sz w:val="24"/>
        </w:rPr>
        <w:t>所要求的内容，否则将被视为无效投标。</w:t>
      </w:r>
    </w:p>
    <w:p>
      <w:pPr>
        <w:pStyle w:val="24"/>
        <w:numPr>
          <w:ilvl w:val="1"/>
          <w:numId w:val="1"/>
        </w:numPr>
        <w:tabs>
          <w:tab w:val="left" w:pos="1619"/>
        </w:tabs>
        <w:spacing w:before="0" w:after="0" w:line="357" w:lineRule="auto"/>
        <w:ind w:left="400" w:leftChars="0" w:right="345" w:firstLine="480" w:firstLineChars="0"/>
        <w:jc w:val="both"/>
        <w:rPr>
          <w:sz w:val="24"/>
        </w:rPr>
      </w:pPr>
      <w:r>
        <w:rPr>
          <w:spacing w:val="-1"/>
          <w:sz w:val="24"/>
        </w:rPr>
        <w:t>投标总价应为优惠后的最终报价，项目服务过程中国家规定的各项税费不得</w:t>
      </w:r>
      <w:r>
        <w:rPr>
          <w:sz w:val="24"/>
        </w:rPr>
        <w:t>优惠。</w:t>
      </w:r>
    </w:p>
    <w:p>
      <w:pPr>
        <w:pStyle w:val="24"/>
        <w:numPr>
          <w:ilvl w:val="1"/>
          <w:numId w:val="1"/>
        </w:numPr>
        <w:tabs>
          <w:tab w:val="left" w:pos="1619"/>
        </w:tabs>
        <w:spacing w:before="0" w:after="0" w:line="360" w:lineRule="auto"/>
        <w:ind w:left="880" w:leftChars="0" w:right="4185" w:firstLine="0" w:firstLineChars="0"/>
        <w:jc w:val="both"/>
        <w:rPr>
          <w:sz w:val="24"/>
        </w:rPr>
      </w:pPr>
      <w:r>
        <w:rPr>
          <w:spacing w:val="-1"/>
          <w:sz w:val="24"/>
        </w:rPr>
        <w:t xml:space="preserve">在填写时投标报价时应考虑下列要求： </w:t>
      </w:r>
      <w:r>
        <w:rPr>
          <w:sz w:val="24"/>
        </w:rPr>
        <w:t>1）对于报价免费的项目应标明“免费”；</w:t>
      </w:r>
    </w:p>
    <w:p>
      <w:pPr>
        <w:pStyle w:val="10"/>
        <w:spacing w:line="360" w:lineRule="auto"/>
        <w:ind w:left="538" w:right="345" w:firstLine="480"/>
      </w:pPr>
      <w:r>
        <w:t>2）所有根据合同或其它原因应由供应商支付的税款和其它应交纳的费用都要包括在供应商提交的投标价格中；</w:t>
      </w:r>
    </w:p>
    <w:p>
      <w:pPr>
        <w:pStyle w:val="24"/>
        <w:numPr>
          <w:ilvl w:val="1"/>
          <w:numId w:val="1"/>
        </w:numPr>
        <w:tabs>
          <w:tab w:val="left" w:pos="1619"/>
        </w:tabs>
        <w:spacing w:before="0" w:after="0" w:line="307" w:lineRule="exact"/>
        <w:ind w:left="1480" w:leftChars="0" w:right="0" w:hanging="601" w:firstLineChars="0"/>
        <w:jc w:val="both"/>
        <w:rPr>
          <w:sz w:val="24"/>
        </w:rPr>
      </w:pPr>
      <w:r>
        <w:rPr>
          <w:sz w:val="24"/>
        </w:rPr>
        <w:t>本项目不支持多方案报价，否则将被视为</w:t>
      </w:r>
      <w:r>
        <w:rPr>
          <w:b/>
          <w:sz w:val="24"/>
        </w:rPr>
        <w:t>无效投标</w:t>
      </w:r>
      <w:r>
        <w:rPr>
          <w:sz w:val="24"/>
        </w:rPr>
        <w:t>。</w:t>
      </w:r>
    </w:p>
    <w:p>
      <w:pPr>
        <w:pStyle w:val="24"/>
        <w:numPr>
          <w:ilvl w:val="1"/>
          <w:numId w:val="1"/>
        </w:numPr>
        <w:tabs>
          <w:tab w:val="left" w:pos="1619"/>
        </w:tabs>
        <w:spacing w:before="146" w:after="0" w:line="360" w:lineRule="auto"/>
        <w:ind w:left="400" w:leftChars="0" w:right="277" w:firstLine="480" w:firstLineChars="0"/>
        <w:jc w:val="both"/>
        <w:rPr>
          <w:sz w:val="24"/>
        </w:rPr>
      </w:pPr>
      <w:r>
        <w:rPr>
          <w:sz w:val="24"/>
        </w:rPr>
        <w:t>对于本招标文件未列明，而供应商认为必需的费用也需列入投标总报价。在</w:t>
      </w:r>
      <w:r>
        <w:rPr>
          <w:spacing w:val="-7"/>
          <w:sz w:val="24"/>
        </w:rPr>
        <w:t>合同实施时，采购人将不予支付供应商没有列入的项目费用，并认为此项目的费用</w:t>
      </w:r>
      <w:r>
        <w:rPr>
          <w:sz w:val="24"/>
        </w:rPr>
        <w:t>已包括在投标总报价中。</w:t>
      </w:r>
    </w:p>
    <w:p>
      <w:pPr>
        <w:pStyle w:val="24"/>
        <w:numPr>
          <w:ilvl w:val="1"/>
          <w:numId w:val="1"/>
        </w:numPr>
        <w:tabs>
          <w:tab w:val="left" w:pos="1559"/>
        </w:tabs>
        <w:spacing w:before="0" w:after="0" w:line="360" w:lineRule="auto"/>
        <w:ind w:left="400" w:leftChars="0" w:right="277" w:firstLine="480" w:firstLineChars="0"/>
        <w:jc w:val="both"/>
        <w:rPr>
          <w:sz w:val="24"/>
        </w:rPr>
      </w:pPr>
      <w:r>
        <w:rPr>
          <w:spacing w:val="-6"/>
          <w:sz w:val="24"/>
        </w:rPr>
        <w:t>供应商应对项目招标范围内的全部内容进行报价，不得缺项或只投其中的</w:t>
      </w:r>
      <w:r>
        <w:rPr>
          <w:sz w:val="24"/>
        </w:rPr>
        <w:t>部分内容，否则将被视为无效投标。</w:t>
      </w:r>
    </w:p>
    <w:p>
      <w:pPr>
        <w:pStyle w:val="9"/>
        <w:numPr>
          <w:ilvl w:val="0"/>
          <w:numId w:val="1"/>
        </w:numPr>
        <w:bidi w:val="0"/>
        <w:rPr>
          <w:rFonts w:hint="eastAsia"/>
        </w:rPr>
      </w:pPr>
      <w:r>
        <w:rPr>
          <w:rFonts w:hint="eastAsia"/>
        </w:rPr>
        <w:t>备选方案</w:t>
      </w:r>
    </w:p>
    <w:p>
      <w:pPr>
        <w:pStyle w:val="10"/>
        <w:spacing w:before="147"/>
        <w:ind w:left="1018"/>
      </w:pPr>
      <w:r>
        <w:t>只允许供应商有一个投标方案，否则将被视为</w:t>
      </w:r>
      <w:r>
        <w:rPr>
          <w:b/>
        </w:rPr>
        <w:t>无效投标</w:t>
      </w:r>
      <w:r>
        <w:t>。</w:t>
      </w:r>
    </w:p>
    <w:p>
      <w:pPr>
        <w:pStyle w:val="9"/>
        <w:numPr>
          <w:ilvl w:val="0"/>
          <w:numId w:val="1"/>
        </w:numPr>
        <w:tabs>
          <w:tab w:val="left" w:pos="1501"/>
        </w:tabs>
        <w:spacing w:before="153" w:after="0" w:line="240" w:lineRule="auto"/>
        <w:ind w:left="1500" w:right="0" w:hanging="483"/>
        <w:jc w:val="left"/>
      </w:pPr>
      <w:r>
        <w:t>联合体投标</w:t>
      </w:r>
    </w:p>
    <w:p>
      <w:pPr>
        <w:pStyle w:val="9"/>
        <w:numPr>
          <w:ilvl w:val="0"/>
          <w:numId w:val="1"/>
        </w:numPr>
        <w:tabs>
          <w:tab w:val="left" w:pos="1501"/>
        </w:tabs>
        <w:spacing w:before="50" w:after="0" w:line="240" w:lineRule="auto"/>
        <w:ind w:left="1500" w:right="0" w:hanging="483"/>
        <w:jc w:val="both"/>
      </w:pPr>
      <w:r>
        <w:t>本项目不接受联合体投标</w:t>
      </w:r>
    </w:p>
    <w:p>
      <w:pPr>
        <w:pStyle w:val="9"/>
        <w:numPr>
          <w:ilvl w:val="0"/>
          <w:numId w:val="1"/>
        </w:numPr>
        <w:bidi w:val="0"/>
      </w:pPr>
      <w:r>
        <w:rPr>
          <w:rFonts w:hint="eastAsia"/>
          <w:lang w:val="en-US" w:eastAsia="zh-CN"/>
        </w:rPr>
        <w:t xml:space="preserve"> </w:t>
      </w:r>
      <w:r>
        <w:t>供应商资格证明文件</w:t>
      </w:r>
    </w:p>
    <w:p>
      <w:pPr>
        <w:pStyle w:val="24"/>
        <w:numPr>
          <w:ilvl w:val="1"/>
          <w:numId w:val="1"/>
        </w:numPr>
        <w:tabs>
          <w:tab w:val="left" w:pos="1619"/>
        </w:tabs>
        <w:spacing w:before="153" w:after="0" w:line="360" w:lineRule="auto"/>
        <w:ind w:left="400" w:leftChars="0" w:right="345" w:firstLine="480" w:firstLineChars="0"/>
        <w:jc w:val="both"/>
        <w:rPr>
          <w:sz w:val="24"/>
        </w:rPr>
      </w:pPr>
      <w:r>
        <w:rPr>
          <w:spacing w:val="-1"/>
          <w:sz w:val="24"/>
        </w:rPr>
        <w:t xml:space="preserve">供应商应提交证明其有资格参加投标和中标后有能力履行合同的文件， </w:t>
      </w:r>
      <w:r>
        <w:rPr>
          <w:sz w:val="24"/>
        </w:rPr>
        <w:t>并作为其投标文件的一部分。</w:t>
      </w:r>
    </w:p>
    <w:p>
      <w:pPr>
        <w:pStyle w:val="24"/>
        <w:numPr>
          <w:ilvl w:val="1"/>
          <w:numId w:val="1"/>
        </w:numPr>
        <w:tabs>
          <w:tab w:val="left" w:pos="1619"/>
        </w:tabs>
        <w:spacing w:before="0" w:after="0" w:line="360" w:lineRule="auto"/>
        <w:ind w:left="400" w:leftChars="0" w:right="345" w:firstLine="480" w:firstLineChars="0"/>
        <w:jc w:val="both"/>
        <w:rPr>
          <w:sz w:val="24"/>
        </w:rPr>
      </w:pPr>
      <w:r>
        <w:rPr>
          <w:spacing w:val="-1"/>
          <w:sz w:val="24"/>
        </w:rPr>
        <w:t>资格证明文件必须真实可靠、不得伪造。投标文件正本中提交的资格证明文</w:t>
      </w:r>
      <w:r>
        <w:rPr>
          <w:sz w:val="24"/>
        </w:rPr>
        <w:t>件必须为</w:t>
      </w:r>
      <w:r>
        <w:rPr>
          <w:b/>
          <w:sz w:val="24"/>
        </w:rPr>
        <w:t>彩色</w:t>
      </w:r>
      <w:r>
        <w:rPr>
          <w:rFonts w:hint="eastAsia"/>
          <w:b/>
          <w:sz w:val="24"/>
          <w:lang w:eastAsia="zh-CN"/>
        </w:rPr>
        <w:t>扫描件</w:t>
      </w:r>
      <w:r>
        <w:rPr>
          <w:b/>
          <w:sz w:val="24"/>
        </w:rPr>
        <w:t>且加盖单位印章</w:t>
      </w:r>
      <w:r>
        <w:rPr>
          <w:sz w:val="24"/>
        </w:rPr>
        <w:t>，副本中可为复印件但必须加盖单位印章。</w:t>
      </w:r>
    </w:p>
    <w:p>
      <w:pPr>
        <w:pStyle w:val="9"/>
        <w:numPr>
          <w:ilvl w:val="0"/>
          <w:numId w:val="1"/>
        </w:numPr>
        <w:tabs>
          <w:tab w:val="left" w:pos="1501"/>
        </w:tabs>
        <w:spacing w:before="0" w:after="0" w:line="307" w:lineRule="exact"/>
        <w:ind w:left="1500" w:right="0" w:hanging="483"/>
        <w:jc w:val="both"/>
      </w:pPr>
      <w:r>
        <w:t>证明投标货物、服务的合格性和符合招标文件规定的文件。</w:t>
      </w:r>
    </w:p>
    <w:p>
      <w:pPr>
        <w:pStyle w:val="24"/>
        <w:numPr>
          <w:ilvl w:val="0"/>
          <w:numId w:val="1"/>
        </w:numPr>
        <w:tabs>
          <w:tab w:val="left" w:pos="1501"/>
        </w:tabs>
        <w:spacing w:before="148" w:after="0" w:line="240" w:lineRule="auto"/>
        <w:ind w:left="1500" w:right="0" w:hanging="483"/>
        <w:jc w:val="both"/>
        <w:rPr>
          <w:b/>
          <w:sz w:val="24"/>
        </w:rPr>
      </w:pPr>
      <w:r>
        <w:rPr>
          <w:b/>
          <w:sz w:val="24"/>
        </w:rPr>
        <w:t>投标的有效期</w:t>
      </w:r>
    </w:p>
    <w:p>
      <w:pPr>
        <w:pStyle w:val="24"/>
        <w:numPr>
          <w:ilvl w:val="1"/>
          <w:numId w:val="1"/>
        </w:numPr>
        <w:tabs>
          <w:tab w:val="left" w:pos="1619"/>
        </w:tabs>
        <w:spacing w:before="153" w:after="0" w:line="360" w:lineRule="auto"/>
        <w:ind w:left="400" w:leftChars="0" w:right="277" w:firstLine="480" w:firstLineChars="0"/>
        <w:jc w:val="both"/>
        <w:rPr>
          <w:sz w:val="24"/>
        </w:rPr>
      </w:pPr>
      <w:r>
        <w:rPr>
          <w:spacing w:val="-5"/>
          <w:sz w:val="24"/>
        </w:rPr>
        <w:t>投标有效期为开标之日起</w:t>
      </w:r>
      <w:r>
        <w:rPr>
          <w:b/>
          <w:sz w:val="24"/>
        </w:rPr>
        <w:t>90</w:t>
      </w:r>
      <w:r>
        <w:rPr>
          <w:b/>
          <w:spacing w:val="-64"/>
          <w:sz w:val="24"/>
        </w:rPr>
        <w:t xml:space="preserve"> </w:t>
      </w:r>
      <w:r>
        <w:rPr>
          <w:spacing w:val="-9"/>
          <w:sz w:val="24"/>
        </w:rPr>
        <w:t>个日历日。供应商投标有效期不足的投标将</w:t>
      </w:r>
      <w:r>
        <w:rPr>
          <w:sz w:val="24"/>
        </w:rPr>
        <w:t>被视为</w:t>
      </w:r>
      <w:r>
        <w:rPr>
          <w:b/>
          <w:sz w:val="24"/>
        </w:rPr>
        <w:t>无效投标</w:t>
      </w:r>
      <w:r>
        <w:rPr>
          <w:sz w:val="24"/>
        </w:rPr>
        <w:t>。</w:t>
      </w:r>
    </w:p>
    <w:p>
      <w:pPr>
        <w:pStyle w:val="24"/>
        <w:numPr>
          <w:ilvl w:val="1"/>
          <w:numId w:val="1"/>
        </w:numPr>
        <w:tabs>
          <w:tab w:val="left" w:pos="1619"/>
        </w:tabs>
        <w:spacing w:before="0" w:after="0" w:line="360" w:lineRule="auto"/>
        <w:ind w:left="400" w:leftChars="0" w:right="277" w:firstLine="480" w:firstLineChars="0"/>
        <w:jc w:val="both"/>
        <w:rPr>
          <w:sz w:val="24"/>
        </w:rPr>
      </w:pPr>
      <w:r>
        <w:rPr>
          <w:sz w:val="24"/>
        </w:rPr>
        <w:t>特殊情况下，在原投标有效期截止之前，采购代理机构或采购人可要求供应</w:t>
      </w:r>
      <w:r>
        <w:rPr>
          <w:spacing w:val="-6"/>
          <w:sz w:val="24"/>
        </w:rPr>
        <w:t>商延长投标有效期。这种要求与答复均应以书面形式提交。供应商可拒绝采购代理</w:t>
      </w:r>
      <w:r>
        <w:rPr>
          <w:spacing w:val="-5"/>
          <w:sz w:val="24"/>
        </w:rPr>
        <w:t>机构或采购人的这种要求，但其投标在原投标有效期期满后将不再有效。同意延长投标</w:t>
      </w:r>
      <w:r>
        <w:rPr>
          <w:sz w:val="24"/>
        </w:rPr>
        <w:t>有效期的供应商将不会被要求和允许修正其投标。</w:t>
      </w:r>
    </w:p>
    <w:p>
      <w:pPr>
        <w:pStyle w:val="9"/>
        <w:numPr>
          <w:ilvl w:val="0"/>
          <w:numId w:val="1"/>
        </w:numPr>
        <w:tabs>
          <w:tab w:val="left" w:pos="1501"/>
        </w:tabs>
        <w:spacing w:before="0" w:after="0" w:line="303" w:lineRule="exact"/>
        <w:ind w:left="1500" w:right="0" w:hanging="483"/>
        <w:jc w:val="both"/>
      </w:pPr>
      <w:r>
        <w:t>投标文件的数量和签署</w:t>
      </w:r>
    </w:p>
    <w:p>
      <w:pPr>
        <w:pStyle w:val="24"/>
        <w:numPr>
          <w:ilvl w:val="1"/>
          <w:numId w:val="1"/>
        </w:numPr>
        <w:tabs>
          <w:tab w:val="left" w:pos="1619"/>
        </w:tabs>
        <w:spacing w:before="150" w:after="0" w:line="357" w:lineRule="auto"/>
        <w:ind w:left="400" w:leftChars="0" w:right="277" w:firstLine="480" w:firstLineChars="0"/>
        <w:jc w:val="both"/>
        <w:rPr>
          <w:sz w:val="24"/>
        </w:rPr>
      </w:pPr>
      <w:r>
        <w:rPr>
          <w:sz w:val="24"/>
        </w:rPr>
        <w:t>供应商应编制投标文件一式</w:t>
      </w:r>
      <w:r>
        <w:rPr>
          <w:rFonts w:hint="eastAsia"/>
          <w:b/>
          <w:sz w:val="24"/>
          <w:lang w:eastAsia="zh-CN"/>
        </w:rPr>
        <w:t>伍</w:t>
      </w:r>
      <w:r>
        <w:rPr>
          <w:sz w:val="24"/>
        </w:rPr>
        <w:t>份（其中正本</w:t>
      </w:r>
      <w:r>
        <w:rPr>
          <w:b/>
          <w:sz w:val="24"/>
        </w:rPr>
        <w:t>壹</w:t>
      </w:r>
      <w:r>
        <w:rPr>
          <w:sz w:val="24"/>
        </w:rPr>
        <w:t>份和副本</w:t>
      </w:r>
      <w:r>
        <w:rPr>
          <w:rFonts w:hint="eastAsia"/>
          <w:b/>
          <w:sz w:val="24"/>
          <w:lang w:eastAsia="zh-CN"/>
        </w:rPr>
        <w:t>肆</w:t>
      </w:r>
      <w:r>
        <w:rPr>
          <w:sz w:val="24"/>
        </w:rPr>
        <w:t>份）</w:t>
      </w:r>
      <w:r>
        <w:rPr>
          <w:spacing w:val="-5"/>
          <w:sz w:val="24"/>
        </w:rPr>
        <w:t>，投标文件的副本可采用正本的复印件。每套投标文件须清楚地标明</w:t>
      </w:r>
      <w:r>
        <w:rPr>
          <w:sz w:val="24"/>
        </w:rPr>
        <w:t>“正本”、“副本”。若副本与正本不符，以正本为准。</w:t>
      </w:r>
    </w:p>
    <w:p>
      <w:pPr>
        <w:pStyle w:val="24"/>
        <w:numPr>
          <w:ilvl w:val="1"/>
          <w:numId w:val="1"/>
        </w:numPr>
        <w:tabs>
          <w:tab w:val="left" w:pos="1619"/>
        </w:tabs>
        <w:spacing w:before="6" w:after="0" w:line="357" w:lineRule="auto"/>
        <w:ind w:left="400" w:leftChars="0" w:right="345" w:firstLine="480" w:firstLineChars="0"/>
        <w:jc w:val="both"/>
        <w:rPr>
          <w:sz w:val="24"/>
        </w:rPr>
      </w:pPr>
      <w:r>
        <w:rPr>
          <w:spacing w:val="-1"/>
          <w:sz w:val="24"/>
        </w:rPr>
        <w:t>投标文件的正本需打印或用不褪色墨水书写，并由法定代表人或经其正式授</w:t>
      </w:r>
      <w:r>
        <w:rPr>
          <w:sz w:val="24"/>
        </w:rPr>
        <w:t>权的代表签字。如为授权代表签字，其《法定代表人授权书》应附在投标文件中。</w:t>
      </w:r>
    </w:p>
    <w:p>
      <w:pPr>
        <w:pStyle w:val="24"/>
        <w:numPr>
          <w:ilvl w:val="1"/>
          <w:numId w:val="1"/>
        </w:numPr>
        <w:tabs>
          <w:tab w:val="left" w:pos="1619"/>
        </w:tabs>
        <w:spacing w:before="2" w:after="0" w:line="360" w:lineRule="auto"/>
        <w:ind w:left="400" w:leftChars="0" w:right="345" w:firstLine="480" w:firstLineChars="0"/>
        <w:jc w:val="both"/>
        <w:rPr>
          <w:sz w:val="24"/>
        </w:rPr>
      </w:pPr>
      <w:r>
        <w:rPr>
          <w:spacing w:val="-1"/>
          <w:sz w:val="24"/>
        </w:rPr>
        <w:t>投标文件中的任何行间重要的插字、涂改和增删，必须由法定代表人或经其</w:t>
      </w:r>
      <w:r>
        <w:rPr>
          <w:sz w:val="24"/>
        </w:rPr>
        <w:t>正式授权的代表在旁边签字才有效。</w:t>
      </w:r>
    </w:p>
    <w:p>
      <w:pPr>
        <w:pStyle w:val="9"/>
        <w:spacing w:line="304" w:lineRule="exact"/>
        <w:ind w:left="1018" w:firstLine="0"/>
      </w:pPr>
      <w:bookmarkStart w:id="9" w:name="四、投标文件的递交"/>
      <w:bookmarkEnd w:id="9"/>
      <w:r>
        <w:t>四、投标文件的递交</w:t>
      </w:r>
    </w:p>
    <w:p>
      <w:pPr>
        <w:pStyle w:val="24"/>
        <w:numPr>
          <w:ilvl w:val="0"/>
          <w:numId w:val="1"/>
        </w:numPr>
        <w:tabs>
          <w:tab w:val="left" w:pos="1501"/>
        </w:tabs>
        <w:spacing w:before="154" w:after="0" w:line="240" w:lineRule="auto"/>
        <w:ind w:left="1500" w:right="0" w:hanging="483"/>
        <w:jc w:val="left"/>
        <w:rPr>
          <w:b/>
          <w:sz w:val="24"/>
        </w:rPr>
      </w:pPr>
      <w:r>
        <w:rPr>
          <w:b/>
          <w:sz w:val="24"/>
        </w:rPr>
        <w:t>投标文件的密封和标记</w:t>
      </w:r>
    </w:p>
    <w:p>
      <w:pPr>
        <w:pStyle w:val="24"/>
        <w:numPr>
          <w:ilvl w:val="1"/>
          <w:numId w:val="1"/>
        </w:numPr>
        <w:tabs>
          <w:tab w:val="left" w:pos="1559"/>
        </w:tabs>
        <w:spacing w:before="153" w:after="0" w:line="357" w:lineRule="auto"/>
        <w:ind w:left="400" w:leftChars="0" w:right="157" w:firstLine="480" w:firstLineChars="0"/>
        <w:jc w:val="left"/>
        <w:rPr>
          <w:sz w:val="24"/>
        </w:rPr>
      </w:pPr>
      <w:r>
        <w:rPr>
          <w:spacing w:val="-17"/>
          <w:sz w:val="24"/>
        </w:rPr>
        <w:t xml:space="preserve">供应商必将《投标一览表》单独密封提交，并在信封上标明“投标一览表” </w:t>
      </w:r>
      <w:r>
        <w:rPr>
          <w:sz w:val="24"/>
        </w:rPr>
        <w:t>字样。</w:t>
      </w:r>
    </w:p>
    <w:p>
      <w:pPr>
        <w:pStyle w:val="24"/>
        <w:numPr>
          <w:ilvl w:val="1"/>
          <w:numId w:val="1"/>
        </w:numPr>
        <w:tabs>
          <w:tab w:val="left" w:pos="1619"/>
        </w:tabs>
        <w:spacing w:before="3" w:after="0" w:line="360" w:lineRule="auto"/>
        <w:ind w:left="400" w:leftChars="0" w:right="345" w:firstLine="480" w:firstLineChars="0"/>
        <w:jc w:val="left"/>
        <w:rPr>
          <w:sz w:val="24"/>
        </w:rPr>
      </w:pPr>
      <w:r>
        <w:rPr>
          <w:spacing w:val="-1"/>
          <w:sz w:val="24"/>
        </w:rPr>
        <w:t>供应商应将投标文件正本和所有的副本分开密封装在单独的封包中，并</w:t>
      </w:r>
      <w:r>
        <w:rPr>
          <w:sz w:val="24"/>
        </w:rPr>
        <w:t>在封包上标明“正本”、“副本”字样。</w:t>
      </w:r>
    </w:p>
    <w:p>
      <w:pPr>
        <w:pStyle w:val="24"/>
        <w:numPr>
          <w:ilvl w:val="1"/>
          <w:numId w:val="1"/>
        </w:numPr>
        <w:tabs>
          <w:tab w:val="left" w:pos="1500"/>
        </w:tabs>
        <w:spacing w:before="0" w:after="0" w:line="360" w:lineRule="auto"/>
        <w:ind w:left="400" w:leftChars="0" w:right="277" w:firstLine="480" w:firstLineChars="0"/>
        <w:jc w:val="both"/>
        <w:rPr>
          <w:sz w:val="24"/>
        </w:rPr>
      </w:pPr>
      <w:r>
        <w:rPr>
          <w:spacing w:val="-7"/>
          <w:sz w:val="24"/>
        </w:rPr>
        <w:t>“投标一览表”信封和投标文件的封包上应注明采购项目名称、投标内容、项</w:t>
      </w:r>
      <w:r>
        <w:rPr>
          <w:spacing w:val="-4"/>
          <w:sz w:val="24"/>
        </w:rPr>
        <w:t>目编号和有“在</w:t>
      </w:r>
      <w:r>
        <w:rPr>
          <w:sz w:val="24"/>
        </w:rPr>
        <w:t>（招标文件中规定的开标日期和时间</w:t>
      </w:r>
      <w:r>
        <w:rPr>
          <w:spacing w:val="-10"/>
          <w:sz w:val="24"/>
        </w:rPr>
        <w:t>）</w:t>
      </w:r>
      <w:r>
        <w:rPr>
          <w:spacing w:val="-4"/>
          <w:sz w:val="24"/>
        </w:rPr>
        <w:t>之前不得启封”的字样，封口处</w:t>
      </w:r>
      <w:r>
        <w:rPr>
          <w:sz w:val="24"/>
        </w:rPr>
        <w:t>加盖供应商印章。</w:t>
      </w:r>
    </w:p>
    <w:p>
      <w:pPr>
        <w:spacing w:after="0" w:line="360" w:lineRule="auto"/>
        <w:jc w:val="both"/>
        <w:rPr>
          <w:sz w:val="24"/>
        </w:rPr>
        <w:sectPr>
          <w:pgSz w:w="11910" w:h="16840"/>
          <w:pgMar w:top="1500" w:right="1140" w:bottom="1420" w:left="880" w:header="0" w:footer="1226" w:gutter="0"/>
          <w:pgNumType w:fmt="decimal"/>
          <w:cols w:space="720" w:num="1"/>
        </w:sectPr>
      </w:pPr>
    </w:p>
    <w:p>
      <w:pPr>
        <w:pStyle w:val="24"/>
        <w:numPr>
          <w:ilvl w:val="1"/>
          <w:numId w:val="1"/>
        </w:numPr>
        <w:tabs>
          <w:tab w:val="left" w:pos="1619"/>
        </w:tabs>
        <w:spacing w:before="50" w:after="0" w:line="240" w:lineRule="auto"/>
        <w:ind w:left="1480" w:leftChars="0" w:right="0" w:hanging="601" w:firstLineChars="0"/>
        <w:jc w:val="left"/>
        <w:rPr>
          <w:sz w:val="24"/>
        </w:rPr>
      </w:pPr>
      <w:r>
        <w:rPr>
          <w:spacing w:val="-12"/>
          <w:sz w:val="24"/>
        </w:rPr>
        <w:t>如果未按要求加写密封和标记，采购代理机构对其误投或提前启封概不负责。</w:t>
      </w:r>
    </w:p>
    <w:p>
      <w:pPr>
        <w:pStyle w:val="9"/>
        <w:numPr>
          <w:ilvl w:val="0"/>
          <w:numId w:val="1"/>
        </w:numPr>
        <w:tabs>
          <w:tab w:val="left" w:pos="1501"/>
        </w:tabs>
        <w:spacing w:before="153" w:after="0" w:line="240" w:lineRule="auto"/>
        <w:ind w:left="1500" w:right="0" w:hanging="483"/>
        <w:jc w:val="left"/>
      </w:pPr>
      <w:r>
        <w:t>投标截止时间</w:t>
      </w:r>
    </w:p>
    <w:p>
      <w:pPr>
        <w:pStyle w:val="10"/>
        <w:spacing w:before="154" w:line="357" w:lineRule="auto"/>
        <w:ind w:left="538" w:right="465" w:firstLine="480"/>
      </w:pPr>
      <w:r>
        <w:t>供应商应在不迟于招标公告中规定的投标截止日期和时间将投标文件递交至采购代理机构规定的投标文件送达地点。</w:t>
      </w:r>
    </w:p>
    <w:p>
      <w:pPr>
        <w:pStyle w:val="9"/>
        <w:numPr>
          <w:ilvl w:val="0"/>
          <w:numId w:val="1"/>
        </w:numPr>
        <w:tabs>
          <w:tab w:val="left" w:pos="1501"/>
        </w:tabs>
        <w:spacing w:before="2" w:after="0" w:line="240" w:lineRule="auto"/>
        <w:ind w:left="1500" w:right="0" w:hanging="483"/>
        <w:jc w:val="left"/>
      </w:pPr>
      <w:r>
        <w:t>迟交的投标文件</w:t>
      </w:r>
    </w:p>
    <w:p>
      <w:pPr>
        <w:pStyle w:val="10"/>
        <w:spacing w:before="154" w:line="357" w:lineRule="auto"/>
        <w:ind w:left="538" w:right="345" w:firstLine="480"/>
      </w:pPr>
      <w:r>
        <w:rPr>
          <w:spacing w:val="-3"/>
        </w:rPr>
        <w:t xml:space="preserve">采购代理机构将拒绝并原封退回在本须知第 </w:t>
      </w:r>
      <w:r>
        <w:t>20</w:t>
      </w:r>
      <w:r>
        <w:rPr>
          <w:spacing w:val="-9"/>
        </w:rPr>
        <w:t xml:space="preserve"> 条规定的投标截止时间后收到的任</w:t>
      </w:r>
      <w:r>
        <w:t>何投标文件。</w:t>
      </w:r>
    </w:p>
    <w:p>
      <w:pPr>
        <w:pStyle w:val="9"/>
        <w:numPr>
          <w:ilvl w:val="0"/>
          <w:numId w:val="1"/>
        </w:numPr>
        <w:tabs>
          <w:tab w:val="left" w:pos="1501"/>
        </w:tabs>
        <w:spacing w:before="2" w:after="0" w:line="240" w:lineRule="auto"/>
        <w:ind w:left="1500" w:right="0" w:hanging="483"/>
        <w:jc w:val="left"/>
      </w:pPr>
      <w:r>
        <w:t>投标文件的修改和撤回</w:t>
      </w:r>
    </w:p>
    <w:p>
      <w:pPr>
        <w:pStyle w:val="24"/>
        <w:numPr>
          <w:ilvl w:val="1"/>
          <w:numId w:val="1"/>
        </w:numPr>
        <w:tabs>
          <w:tab w:val="left" w:pos="1619"/>
        </w:tabs>
        <w:spacing w:before="154" w:after="0" w:line="357" w:lineRule="auto"/>
        <w:ind w:left="400" w:leftChars="0" w:right="345" w:firstLine="480" w:firstLineChars="0"/>
        <w:jc w:val="left"/>
        <w:rPr>
          <w:sz w:val="24"/>
        </w:rPr>
      </w:pPr>
      <w:r>
        <w:rPr>
          <w:spacing w:val="-1"/>
          <w:sz w:val="24"/>
        </w:rPr>
        <w:t>供应商在递交投标文件后，可以修改其投标文件，但供应商必须在</w:t>
      </w:r>
      <w:r>
        <w:rPr>
          <w:sz w:val="24"/>
        </w:rPr>
        <w:t>规定的投标截止时间之前将修改的投标文件递交到采购代理机构规定的投标文件送达地点。在投标截止时间之后，供应商不得对其投标文件做任何修改。</w:t>
      </w:r>
    </w:p>
    <w:p>
      <w:pPr>
        <w:pStyle w:val="24"/>
        <w:numPr>
          <w:ilvl w:val="1"/>
          <w:numId w:val="1"/>
        </w:numPr>
        <w:tabs>
          <w:tab w:val="left" w:pos="1619"/>
        </w:tabs>
        <w:spacing w:before="5" w:after="0" w:line="357" w:lineRule="auto"/>
        <w:ind w:left="400" w:leftChars="0" w:right="345" w:firstLine="480" w:firstLineChars="0"/>
        <w:jc w:val="left"/>
        <w:rPr>
          <w:sz w:val="24"/>
        </w:rPr>
      </w:pPr>
      <w:r>
        <w:rPr>
          <w:spacing w:val="-1"/>
          <w:sz w:val="24"/>
        </w:rPr>
        <w:t>供应商在递交投标文件后，可以撤回其投标，但供应商必须在规定</w:t>
      </w:r>
      <w:r>
        <w:rPr>
          <w:sz w:val="24"/>
        </w:rPr>
        <w:t>的投标截止时间之前以书面形式告知采购代理机构。</w:t>
      </w:r>
    </w:p>
    <w:p>
      <w:pPr>
        <w:pStyle w:val="24"/>
        <w:numPr>
          <w:ilvl w:val="1"/>
          <w:numId w:val="1"/>
        </w:numPr>
        <w:tabs>
          <w:tab w:val="left" w:pos="1619"/>
        </w:tabs>
        <w:spacing w:before="3" w:after="0" w:line="360" w:lineRule="auto"/>
        <w:ind w:left="400" w:leftChars="0" w:right="345" w:firstLine="480" w:firstLineChars="0"/>
        <w:jc w:val="left"/>
        <w:rPr>
          <w:sz w:val="24"/>
        </w:rPr>
      </w:pPr>
      <w:r>
        <w:rPr>
          <w:spacing w:val="-1"/>
          <w:sz w:val="24"/>
        </w:rPr>
        <w:t>从投标截止时间至供应商在投标文件中确定的投标有效期期满这段时间</w:t>
      </w:r>
      <w:r>
        <w:rPr>
          <w:sz w:val="24"/>
        </w:rPr>
        <w:t>内，供应商不得撤回其投标文件。</w:t>
      </w:r>
    </w:p>
    <w:p>
      <w:pPr>
        <w:pStyle w:val="24"/>
        <w:numPr>
          <w:ilvl w:val="1"/>
          <w:numId w:val="1"/>
        </w:numPr>
        <w:tabs>
          <w:tab w:val="left" w:pos="1619"/>
        </w:tabs>
        <w:spacing w:before="0" w:after="0" w:line="360" w:lineRule="auto"/>
        <w:ind w:left="880" w:leftChars="0" w:right="825" w:firstLine="0" w:firstLineChars="0"/>
        <w:jc w:val="left"/>
        <w:rPr>
          <w:b/>
          <w:sz w:val="24"/>
        </w:rPr>
      </w:pPr>
      <w:r>
        <w:rPr>
          <w:spacing w:val="-1"/>
          <w:sz w:val="24"/>
        </w:rPr>
        <w:t>供应商所提交的投标文件在评标结束后，无论中标与否都不退还。</w:t>
      </w:r>
      <w:bookmarkStart w:id="10" w:name="五、开标与评标"/>
      <w:bookmarkEnd w:id="10"/>
    </w:p>
    <w:p>
      <w:pPr>
        <w:pStyle w:val="24"/>
        <w:numPr>
          <w:ilvl w:val="0"/>
          <w:numId w:val="0"/>
        </w:numPr>
        <w:tabs>
          <w:tab w:val="left" w:pos="1619"/>
        </w:tabs>
        <w:spacing w:before="0" w:after="0" w:line="360" w:lineRule="auto"/>
        <w:ind w:left="880" w:leftChars="0" w:right="825" w:rightChars="0"/>
        <w:jc w:val="left"/>
        <w:rPr>
          <w:b/>
          <w:sz w:val="24"/>
        </w:rPr>
      </w:pPr>
      <w:r>
        <w:rPr>
          <w:b/>
          <w:sz w:val="24"/>
        </w:rPr>
        <w:t>五、开标与评标</w:t>
      </w:r>
    </w:p>
    <w:p>
      <w:pPr>
        <w:pStyle w:val="9"/>
        <w:numPr>
          <w:ilvl w:val="0"/>
          <w:numId w:val="1"/>
        </w:numPr>
        <w:tabs>
          <w:tab w:val="left" w:pos="1501"/>
        </w:tabs>
        <w:spacing w:before="0" w:after="0" w:line="307" w:lineRule="exact"/>
        <w:ind w:left="1500" w:right="0" w:hanging="483"/>
        <w:jc w:val="left"/>
      </w:pPr>
      <w:r>
        <w:t>开标</w:t>
      </w:r>
    </w:p>
    <w:p>
      <w:pPr>
        <w:pStyle w:val="24"/>
        <w:numPr>
          <w:ilvl w:val="1"/>
          <w:numId w:val="1"/>
        </w:numPr>
        <w:tabs>
          <w:tab w:val="left" w:pos="1619"/>
        </w:tabs>
        <w:spacing w:before="148" w:after="0" w:line="360" w:lineRule="auto"/>
        <w:ind w:left="400" w:leftChars="0" w:right="345" w:firstLine="480" w:firstLineChars="0"/>
        <w:jc w:val="both"/>
        <w:rPr>
          <w:sz w:val="24"/>
        </w:rPr>
      </w:pPr>
      <w:r>
        <w:rPr>
          <w:spacing w:val="-1"/>
          <w:sz w:val="24"/>
        </w:rPr>
        <w:t>采购代理机构在《招标公告》中约定的日期、时间和地点组织公开开标。开</w:t>
      </w:r>
      <w:r>
        <w:rPr>
          <w:sz w:val="24"/>
        </w:rPr>
        <w:t>标时需有采购人和供应商代表参加，参加开标的代表应签到以证明其出席。</w:t>
      </w:r>
    </w:p>
    <w:p>
      <w:pPr>
        <w:pStyle w:val="24"/>
        <w:numPr>
          <w:ilvl w:val="1"/>
          <w:numId w:val="1"/>
        </w:numPr>
        <w:tabs>
          <w:tab w:val="left" w:pos="1619"/>
        </w:tabs>
        <w:spacing w:before="0" w:after="0" w:line="357" w:lineRule="auto"/>
        <w:ind w:left="400" w:leftChars="0" w:right="345" w:firstLine="480" w:firstLineChars="0"/>
        <w:jc w:val="both"/>
        <w:rPr>
          <w:b/>
          <w:sz w:val="24"/>
        </w:rPr>
      </w:pPr>
      <w:r>
        <w:rPr>
          <w:spacing w:val="-1"/>
          <w:sz w:val="24"/>
        </w:rPr>
        <w:t>供应商法人代表或其授权代表必须携带</w:t>
      </w:r>
      <w:r>
        <w:rPr>
          <w:rFonts w:hint="eastAsia"/>
          <w:spacing w:val="-1"/>
          <w:sz w:val="24"/>
          <w:lang w:eastAsia="zh-CN"/>
        </w:rPr>
        <w:t>法定身份证明或法人授权委托书原件及</w:t>
      </w:r>
      <w:r>
        <w:rPr>
          <w:spacing w:val="-1"/>
          <w:sz w:val="24"/>
        </w:rPr>
        <w:t xml:space="preserve">有效身份证明参加项目开标会， </w:t>
      </w:r>
      <w:r>
        <w:rPr>
          <w:sz w:val="24"/>
        </w:rPr>
        <w:t>否则</w:t>
      </w:r>
      <w:r>
        <w:rPr>
          <w:b/>
          <w:sz w:val="24"/>
        </w:rPr>
        <w:t>其投标将被拒绝。</w:t>
      </w:r>
    </w:p>
    <w:p>
      <w:pPr>
        <w:pStyle w:val="24"/>
        <w:numPr>
          <w:ilvl w:val="1"/>
          <w:numId w:val="1"/>
        </w:numPr>
        <w:tabs>
          <w:tab w:val="left" w:pos="1619"/>
        </w:tabs>
        <w:spacing w:before="2" w:after="0" w:line="357" w:lineRule="auto"/>
        <w:ind w:left="400" w:leftChars="0" w:right="277" w:firstLine="480" w:firstLineChars="0"/>
        <w:jc w:val="both"/>
        <w:rPr>
          <w:sz w:val="24"/>
        </w:rPr>
      </w:pPr>
      <w:r>
        <w:rPr>
          <w:sz w:val="24"/>
        </w:rPr>
        <w:t>开标时，由供应商或其推选的代表检查投标文件的密封情况，经确认无</w:t>
      </w:r>
      <w:r>
        <w:rPr>
          <w:spacing w:val="-6"/>
          <w:sz w:val="24"/>
        </w:rPr>
        <w:t>误后由采购工作人员当众拆封，宣读供应商名称、投标价格、价格折扣、招标文件</w:t>
      </w:r>
      <w:r>
        <w:rPr>
          <w:sz w:val="24"/>
        </w:rPr>
        <w:t>允许提供的备选投标方案和投标文件的其他主要内容。</w:t>
      </w:r>
    </w:p>
    <w:p>
      <w:pPr>
        <w:pStyle w:val="24"/>
        <w:numPr>
          <w:ilvl w:val="1"/>
          <w:numId w:val="1"/>
        </w:numPr>
        <w:tabs>
          <w:tab w:val="left" w:pos="1619"/>
        </w:tabs>
        <w:spacing w:before="5" w:after="0" w:line="360" w:lineRule="auto"/>
        <w:ind w:left="400" w:leftChars="0" w:right="157" w:firstLine="480" w:firstLineChars="0"/>
        <w:jc w:val="left"/>
        <w:rPr>
          <w:sz w:val="24"/>
        </w:rPr>
      </w:pPr>
      <w:r>
        <w:rPr>
          <w:spacing w:val="-8"/>
          <w:sz w:val="24"/>
        </w:rPr>
        <w:t xml:space="preserve">开标时，投标文件中《投标一览表》内容与投标文件中明细表内容不一致的， </w:t>
      </w:r>
      <w:r>
        <w:rPr>
          <w:sz w:val="24"/>
        </w:rPr>
        <w:t xml:space="preserve">以《投标一览表》为准。投标文件的大写金额和小写金额不一致的，以大写金额为准； </w:t>
      </w:r>
      <w:r>
        <w:rPr>
          <w:spacing w:val="-3"/>
          <w:sz w:val="24"/>
        </w:rPr>
        <w:t>总价金额与按单价汇总金额不一致的，以单价金额计算结果为准；单价金额小数点有明显错位的，应以总价为准，并修改单价；对不同文字文本投标文件的解释发生异议的， 以中文文本为准。</w:t>
      </w:r>
    </w:p>
    <w:p>
      <w:pPr>
        <w:spacing w:after="0" w:line="360" w:lineRule="auto"/>
        <w:jc w:val="left"/>
        <w:rPr>
          <w:sz w:val="24"/>
        </w:rPr>
        <w:sectPr>
          <w:pgSz w:w="11910" w:h="16840"/>
          <w:pgMar w:top="1500" w:right="1140" w:bottom="1420" w:left="880" w:header="0" w:footer="1226" w:gutter="0"/>
          <w:pgNumType w:fmt="decimal"/>
          <w:cols w:space="720" w:num="1"/>
        </w:sectPr>
      </w:pPr>
    </w:p>
    <w:p>
      <w:pPr>
        <w:pStyle w:val="24"/>
        <w:numPr>
          <w:ilvl w:val="1"/>
          <w:numId w:val="1"/>
        </w:numPr>
        <w:tabs>
          <w:tab w:val="left" w:pos="1619"/>
        </w:tabs>
        <w:spacing w:before="50" w:after="0" w:line="240" w:lineRule="auto"/>
        <w:ind w:left="1480" w:leftChars="0" w:right="0" w:hanging="601" w:firstLineChars="0"/>
        <w:jc w:val="both"/>
        <w:rPr>
          <w:sz w:val="24"/>
        </w:rPr>
      </w:pPr>
      <w:r>
        <w:rPr>
          <w:sz w:val="24"/>
        </w:rPr>
        <w:t>采购代理机构做好开标记录，开标记录由各供应商签字确认。</w:t>
      </w:r>
    </w:p>
    <w:p>
      <w:pPr>
        <w:pStyle w:val="9"/>
        <w:numPr>
          <w:ilvl w:val="0"/>
          <w:numId w:val="1"/>
        </w:numPr>
        <w:tabs>
          <w:tab w:val="left" w:pos="1501"/>
        </w:tabs>
        <w:spacing w:before="153" w:after="0" w:line="240" w:lineRule="auto"/>
        <w:ind w:left="1500" w:right="0" w:hanging="483"/>
        <w:jc w:val="both"/>
      </w:pPr>
      <w:r>
        <w:t>评标委员会的组成和评标方法</w:t>
      </w:r>
    </w:p>
    <w:p>
      <w:pPr>
        <w:pStyle w:val="24"/>
        <w:numPr>
          <w:ilvl w:val="1"/>
          <w:numId w:val="1"/>
        </w:numPr>
        <w:tabs>
          <w:tab w:val="left" w:pos="1619"/>
        </w:tabs>
        <w:spacing w:before="154" w:after="0" w:line="357" w:lineRule="auto"/>
        <w:ind w:left="400" w:leftChars="0" w:right="316" w:firstLine="480" w:firstLineChars="0"/>
        <w:jc w:val="both"/>
        <w:rPr>
          <w:b/>
          <w:sz w:val="24"/>
        </w:rPr>
      </w:pPr>
      <w:r>
        <w:rPr>
          <w:b/>
          <w:spacing w:val="-1"/>
          <w:sz w:val="24"/>
        </w:rPr>
        <w:t>评标由采购代理机构依照有关法规组建的评标委员会负责。评标委员会成员</w:t>
      </w:r>
      <w:r>
        <w:rPr>
          <w:b/>
          <w:sz w:val="24"/>
        </w:rPr>
        <w:t>共</w:t>
      </w:r>
      <w:r>
        <w:rPr>
          <w:rFonts w:hint="eastAsia"/>
          <w:b/>
          <w:sz w:val="24"/>
          <w:lang w:eastAsia="zh-CN"/>
        </w:rPr>
        <w:t>五</w:t>
      </w:r>
      <w:r>
        <w:rPr>
          <w:b/>
          <w:sz w:val="24"/>
        </w:rPr>
        <w:t>名，由采购人依法从湖北省政府采购专家库中相关技术、经济等专业随机抽取。</w:t>
      </w:r>
    </w:p>
    <w:p>
      <w:pPr>
        <w:pStyle w:val="24"/>
        <w:numPr>
          <w:ilvl w:val="1"/>
          <w:numId w:val="1"/>
        </w:numPr>
        <w:tabs>
          <w:tab w:val="left" w:pos="1619"/>
        </w:tabs>
        <w:spacing w:before="2" w:after="0" w:line="357" w:lineRule="auto"/>
        <w:ind w:left="400" w:leftChars="0" w:right="277" w:firstLine="480" w:firstLineChars="0"/>
        <w:jc w:val="both"/>
        <w:rPr>
          <w:sz w:val="24"/>
        </w:rPr>
      </w:pPr>
      <w:r>
        <w:rPr>
          <w:sz w:val="24"/>
        </w:rPr>
        <w:t>评标委员会将按照招标文件确定的评标方法进行评标。评标委员会对投标文</w:t>
      </w:r>
      <w:r>
        <w:rPr>
          <w:spacing w:val="-5"/>
          <w:sz w:val="24"/>
        </w:rPr>
        <w:t>件的评审分为投标文件初审、澄清有关问题、比较与评价投标文件、推荐中标候选人名</w:t>
      </w:r>
      <w:r>
        <w:rPr>
          <w:sz w:val="24"/>
        </w:rPr>
        <w:t>单。</w:t>
      </w:r>
    </w:p>
    <w:p>
      <w:pPr>
        <w:pStyle w:val="24"/>
        <w:numPr>
          <w:ilvl w:val="1"/>
          <w:numId w:val="1"/>
        </w:numPr>
        <w:tabs>
          <w:tab w:val="left" w:pos="1619"/>
        </w:tabs>
        <w:spacing w:before="6" w:after="0" w:line="240" w:lineRule="auto"/>
        <w:ind w:left="1480" w:leftChars="0" w:right="0" w:hanging="601" w:firstLineChars="0"/>
        <w:jc w:val="left"/>
        <w:rPr>
          <w:sz w:val="24"/>
        </w:rPr>
      </w:pPr>
      <w:r>
        <w:rPr>
          <w:spacing w:val="-1"/>
          <w:sz w:val="24"/>
        </w:rPr>
        <w:t>本项目评标方法详见招标文件“第四章 评标方法、步骤及标准”。</w:t>
      </w:r>
    </w:p>
    <w:p>
      <w:pPr>
        <w:pStyle w:val="9"/>
        <w:numPr>
          <w:ilvl w:val="0"/>
          <w:numId w:val="1"/>
        </w:numPr>
        <w:tabs>
          <w:tab w:val="left" w:pos="1501"/>
        </w:tabs>
        <w:spacing w:before="153" w:after="0" w:line="240" w:lineRule="auto"/>
        <w:ind w:left="1500" w:right="0" w:hanging="483"/>
        <w:jc w:val="left"/>
      </w:pPr>
      <w:r>
        <w:t>投标文件的初审</w:t>
      </w:r>
    </w:p>
    <w:p>
      <w:pPr>
        <w:pStyle w:val="24"/>
        <w:numPr>
          <w:ilvl w:val="1"/>
          <w:numId w:val="1"/>
        </w:numPr>
        <w:tabs>
          <w:tab w:val="left" w:pos="1619"/>
        </w:tabs>
        <w:spacing w:before="151" w:after="0" w:line="240" w:lineRule="auto"/>
        <w:ind w:left="1480" w:leftChars="0" w:right="0" w:hanging="601" w:firstLineChars="0"/>
        <w:jc w:val="left"/>
        <w:rPr>
          <w:sz w:val="24"/>
        </w:rPr>
      </w:pPr>
      <w:r>
        <w:rPr>
          <w:sz w:val="24"/>
        </w:rPr>
        <w:t>投标文件的初审分为资格性检查和符合性检查。</w:t>
      </w:r>
    </w:p>
    <w:p>
      <w:pPr>
        <w:pStyle w:val="24"/>
        <w:numPr>
          <w:ilvl w:val="1"/>
          <w:numId w:val="1"/>
        </w:numPr>
        <w:tabs>
          <w:tab w:val="left" w:pos="1619"/>
        </w:tabs>
        <w:spacing w:before="153" w:after="0" w:line="357" w:lineRule="auto"/>
        <w:ind w:left="400" w:leftChars="0" w:right="223" w:firstLine="480" w:firstLineChars="0"/>
        <w:jc w:val="both"/>
        <w:rPr>
          <w:sz w:val="24"/>
        </w:rPr>
      </w:pPr>
      <w:r>
        <w:rPr>
          <w:sz w:val="24"/>
        </w:rPr>
        <w:t>资格性检查：依据法律法规和招标文件的规定，</w:t>
      </w:r>
      <w:r>
        <w:rPr>
          <w:rFonts w:hint="eastAsia"/>
          <w:sz w:val="24"/>
          <w:lang w:eastAsia="zh-CN"/>
        </w:rPr>
        <w:t>采购人和采购代理机构</w:t>
      </w:r>
      <w:r>
        <w:rPr>
          <w:sz w:val="24"/>
        </w:rPr>
        <w:t>对投标文件中的资格证明等</w:t>
      </w:r>
      <w:r>
        <w:rPr>
          <w:spacing w:val="-6"/>
          <w:sz w:val="24"/>
        </w:rPr>
        <w:t>进行审查，以确定供应商是否具备投标资格。资格性检查时，出现不符合下列情形之一或所递交的资格证明文件不足以证明其符合下列情形之一的，将被视作</w:t>
      </w:r>
      <w:r>
        <w:rPr>
          <w:b/>
          <w:spacing w:val="-6"/>
          <w:sz w:val="24"/>
        </w:rPr>
        <w:t>无效投标</w:t>
      </w:r>
      <w:r>
        <w:rPr>
          <w:spacing w:val="-16"/>
          <w:sz w:val="24"/>
        </w:rPr>
        <w:t>：</w:t>
      </w:r>
    </w:p>
    <w:p>
      <w:pPr>
        <w:pStyle w:val="9"/>
        <w:spacing w:before="6"/>
        <w:ind w:left="1018" w:firstLine="0"/>
        <w:jc w:val="both"/>
      </w:pPr>
      <w:r>
        <w:t>详见招标文件“第四章 评标方法、步骤及标准”。</w:t>
      </w:r>
    </w:p>
    <w:p>
      <w:pPr>
        <w:pStyle w:val="24"/>
        <w:numPr>
          <w:ilvl w:val="1"/>
          <w:numId w:val="1"/>
        </w:numPr>
        <w:tabs>
          <w:tab w:val="left" w:pos="1619"/>
        </w:tabs>
        <w:spacing w:before="153" w:after="0" w:line="357" w:lineRule="auto"/>
        <w:ind w:left="400" w:leftChars="0" w:right="277" w:firstLine="480" w:firstLineChars="0"/>
        <w:jc w:val="both"/>
        <w:rPr>
          <w:sz w:val="24"/>
        </w:rPr>
      </w:pPr>
      <w:r>
        <w:rPr>
          <w:sz w:val="24"/>
        </w:rPr>
        <w:t>符合性检查：依据招标文件的规定，从投标文件的有效性、完整性和对招标</w:t>
      </w:r>
      <w:r>
        <w:rPr>
          <w:spacing w:val="-5"/>
          <w:sz w:val="24"/>
        </w:rPr>
        <w:t>文件的响应程度进行审查，以确定是否对招标文件的实质性要求做出响应。符合性检查</w:t>
      </w:r>
      <w:r>
        <w:rPr>
          <w:sz w:val="24"/>
        </w:rPr>
        <w:t>时，出现下列情形之一的投标将被视作</w:t>
      </w:r>
      <w:r>
        <w:rPr>
          <w:b/>
          <w:sz w:val="24"/>
        </w:rPr>
        <w:t>无效投标</w:t>
      </w:r>
      <w:r>
        <w:rPr>
          <w:sz w:val="24"/>
        </w:rPr>
        <w:t>：</w:t>
      </w:r>
    </w:p>
    <w:p>
      <w:pPr>
        <w:pStyle w:val="9"/>
        <w:spacing w:before="6"/>
        <w:ind w:left="1018" w:firstLine="0"/>
        <w:jc w:val="both"/>
      </w:pPr>
      <w:r>
        <w:t>详见招标文件“第四章 评标方法、步骤及标准”。</w:t>
      </w:r>
    </w:p>
    <w:p>
      <w:pPr>
        <w:pStyle w:val="24"/>
        <w:numPr>
          <w:ilvl w:val="1"/>
          <w:numId w:val="1"/>
        </w:numPr>
        <w:tabs>
          <w:tab w:val="left" w:pos="1619"/>
        </w:tabs>
        <w:spacing w:before="150" w:after="0" w:line="240" w:lineRule="auto"/>
        <w:ind w:left="1480" w:leftChars="0" w:right="0" w:hanging="601" w:firstLineChars="0"/>
        <w:jc w:val="both"/>
        <w:rPr>
          <w:sz w:val="24"/>
        </w:rPr>
      </w:pPr>
      <w:r>
        <w:rPr>
          <w:sz w:val="24"/>
        </w:rPr>
        <w:t>评标委员会将审查投标文件是否完整、有无计算上的错误等。</w:t>
      </w:r>
    </w:p>
    <w:p>
      <w:pPr>
        <w:pStyle w:val="24"/>
        <w:numPr>
          <w:ilvl w:val="1"/>
          <w:numId w:val="1"/>
        </w:numPr>
        <w:tabs>
          <w:tab w:val="left" w:pos="1619"/>
        </w:tabs>
        <w:spacing w:before="154" w:after="0" w:line="360" w:lineRule="auto"/>
        <w:ind w:left="400" w:leftChars="0" w:right="277" w:firstLine="480" w:firstLineChars="0"/>
        <w:jc w:val="both"/>
        <w:rPr>
          <w:sz w:val="24"/>
        </w:rPr>
      </w:pPr>
      <w:r>
        <w:rPr>
          <w:sz w:val="24"/>
        </w:rPr>
        <w:t>算术错误将按以下方法更正：投标文件的大写金额和小写金额不一致的，以</w:t>
      </w:r>
      <w:r>
        <w:rPr>
          <w:spacing w:val="-6"/>
          <w:sz w:val="24"/>
        </w:rPr>
        <w:t>大写金额为准；总价金额与按单价汇总金额不一致的，以单价金额计算结果为准；单价</w:t>
      </w:r>
      <w:r>
        <w:rPr>
          <w:spacing w:val="-5"/>
          <w:sz w:val="24"/>
        </w:rPr>
        <w:t>金额小数点有明显错位的，应以总价为准，并修改单价。如果供应商不接受对其错误的</w:t>
      </w:r>
      <w:r>
        <w:rPr>
          <w:sz w:val="24"/>
        </w:rPr>
        <w:t>更正，其投标将被视为</w:t>
      </w:r>
      <w:r>
        <w:rPr>
          <w:b/>
          <w:sz w:val="24"/>
        </w:rPr>
        <w:t>无效投标</w:t>
      </w:r>
      <w:r>
        <w:rPr>
          <w:sz w:val="24"/>
        </w:rPr>
        <w:t>。</w:t>
      </w:r>
    </w:p>
    <w:p>
      <w:pPr>
        <w:pStyle w:val="24"/>
        <w:numPr>
          <w:ilvl w:val="1"/>
          <w:numId w:val="1"/>
        </w:numPr>
        <w:tabs>
          <w:tab w:val="left" w:pos="1559"/>
        </w:tabs>
        <w:spacing w:before="0" w:after="0" w:line="357" w:lineRule="auto"/>
        <w:ind w:left="400" w:leftChars="0" w:right="165" w:firstLine="480" w:firstLineChars="0"/>
        <w:jc w:val="both"/>
        <w:rPr>
          <w:sz w:val="24"/>
        </w:rPr>
      </w:pPr>
      <w:r>
        <w:rPr>
          <w:spacing w:val="-1"/>
          <w:sz w:val="24"/>
        </w:rPr>
        <w:t xml:space="preserve">评标委员会决定投标文件的初审情况只根据投标文件本身的真实无误的内容， </w:t>
      </w:r>
      <w:r>
        <w:rPr>
          <w:sz w:val="24"/>
        </w:rPr>
        <w:t>而不依据外部的证据，但投标文件有不真实不正确的内容的除外。</w:t>
      </w:r>
    </w:p>
    <w:p>
      <w:pPr>
        <w:pStyle w:val="9"/>
        <w:numPr>
          <w:ilvl w:val="0"/>
          <w:numId w:val="1"/>
        </w:numPr>
        <w:tabs>
          <w:tab w:val="left" w:pos="1501"/>
        </w:tabs>
        <w:spacing w:before="0" w:after="0" w:line="240" w:lineRule="auto"/>
        <w:ind w:left="1500" w:right="0" w:hanging="483"/>
        <w:jc w:val="both"/>
      </w:pPr>
      <w:r>
        <w:t>澄清有关问题</w:t>
      </w:r>
    </w:p>
    <w:p>
      <w:pPr>
        <w:pStyle w:val="24"/>
        <w:numPr>
          <w:ilvl w:val="1"/>
          <w:numId w:val="1"/>
        </w:numPr>
        <w:tabs>
          <w:tab w:val="left" w:pos="1619"/>
        </w:tabs>
        <w:spacing w:before="152" w:after="0" w:line="360" w:lineRule="auto"/>
        <w:ind w:left="400" w:leftChars="0" w:right="277" w:firstLine="480" w:firstLineChars="0"/>
        <w:jc w:val="both"/>
      </w:pPr>
      <w:r>
        <w:rPr>
          <w:sz w:val="24"/>
        </w:rPr>
        <w:t>评标期间，评标委员会有权要求供应商对其投标文件中含义不明确、同类问</w:t>
      </w:r>
      <w:r>
        <w:rPr>
          <w:spacing w:val="-2"/>
          <w:sz w:val="24"/>
        </w:rPr>
        <w:t>题表述不一致或者有明显文字和计算错误的内容等作必要的澄清、说明或者修正</w:t>
      </w:r>
      <w:r>
        <w:rPr>
          <w:sz w:val="24"/>
        </w:rPr>
        <w:t>（</w:t>
      </w:r>
      <w:r>
        <w:rPr>
          <w:spacing w:val="-9"/>
          <w:sz w:val="24"/>
        </w:rPr>
        <w:t>应由</w:t>
      </w:r>
      <w:r>
        <w:rPr>
          <w:sz w:val="24"/>
        </w:rPr>
        <w:t>评委会专家签字</w:t>
      </w:r>
      <w:r>
        <w:rPr>
          <w:spacing w:val="-27"/>
          <w:sz w:val="24"/>
        </w:rPr>
        <w:t>）</w:t>
      </w:r>
      <w:r>
        <w:rPr>
          <w:spacing w:val="-6"/>
          <w:sz w:val="24"/>
        </w:rPr>
        <w:t>。服务供应商必须按照评标委员会要求的澄清内容和规定时间做出澄</w:t>
      </w:r>
      <w:r>
        <w:rPr>
          <w:spacing w:val="-7"/>
          <w:sz w:val="24"/>
        </w:rPr>
        <w:t xml:space="preserve">清。除按招标文件 </w:t>
      </w:r>
      <w:r>
        <w:rPr>
          <w:sz w:val="24"/>
        </w:rPr>
        <w:t>25.5</w:t>
      </w:r>
      <w:r>
        <w:rPr>
          <w:spacing w:val="-8"/>
          <w:sz w:val="24"/>
        </w:rPr>
        <w:t xml:space="preserve"> 条规定改正算术错误外，服务供应商对投标文件的澄清不得超</w:t>
      </w:r>
      <w:r>
        <w:t>出投标文件的范围或者改变投标文件的实质性内容。评标委员会不得寻求、提供或允许供应商对投标报价等实质性内容做任何更改。</w:t>
      </w:r>
    </w:p>
    <w:p>
      <w:pPr>
        <w:pStyle w:val="24"/>
        <w:numPr>
          <w:ilvl w:val="1"/>
          <w:numId w:val="1"/>
        </w:numPr>
        <w:tabs>
          <w:tab w:val="left" w:pos="1619"/>
        </w:tabs>
        <w:spacing w:before="0" w:after="0" w:line="357" w:lineRule="auto"/>
        <w:ind w:left="400" w:leftChars="0" w:right="345" w:firstLine="480" w:firstLineChars="0"/>
        <w:jc w:val="left"/>
        <w:rPr>
          <w:sz w:val="24"/>
        </w:rPr>
      </w:pPr>
      <w:r>
        <w:rPr>
          <w:spacing w:val="-1"/>
          <w:sz w:val="24"/>
        </w:rPr>
        <w:t>供应商的澄清文件是其投标文件的有效组成部分。有关澄清的答复均应</w:t>
      </w:r>
      <w:r>
        <w:rPr>
          <w:sz w:val="24"/>
        </w:rPr>
        <w:t>由供应商的法定代表人或授权代表签字的书面形式作出。</w:t>
      </w:r>
    </w:p>
    <w:p>
      <w:pPr>
        <w:pStyle w:val="9"/>
        <w:numPr>
          <w:ilvl w:val="0"/>
          <w:numId w:val="1"/>
        </w:numPr>
        <w:tabs>
          <w:tab w:val="left" w:pos="1501"/>
        </w:tabs>
        <w:spacing w:before="2" w:after="0" w:line="240" w:lineRule="auto"/>
        <w:ind w:left="1500" w:right="0" w:hanging="483"/>
        <w:jc w:val="left"/>
      </w:pPr>
      <w:r>
        <w:rPr>
          <w:rFonts w:hint="eastAsia"/>
          <w:lang w:eastAsia="zh-CN"/>
        </w:rPr>
        <w:t>评标</w:t>
      </w:r>
    </w:p>
    <w:p>
      <w:pPr>
        <w:pStyle w:val="10"/>
        <w:spacing w:before="153" w:line="357" w:lineRule="auto"/>
        <w:ind w:left="538" w:right="214" w:firstLine="480"/>
      </w:pPr>
      <w:r>
        <w:t>评标委员会将按照按照招标文件中规定的评标方法和标准，只对资格性检查和符合性检查合格的投标文件进行商务和技术</w:t>
      </w:r>
      <w:r>
        <w:rPr>
          <w:rFonts w:hint="eastAsia"/>
          <w:lang w:eastAsia="zh-CN"/>
        </w:rPr>
        <w:t>参数</w:t>
      </w:r>
      <w:r>
        <w:t>评估，综合比较与评价。</w:t>
      </w:r>
    </w:p>
    <w:p>
      <w:pPr>
        <w:pStyle w:val="10"/>
        <w:spacing w:before="3" w:line="360" w:lineRule="auto"/>
        <w:ind w:left="538" w:right="214" w:firstLine="480"/>
      </w:pPr>
      <w:r>
        <w:t>评标委员会应当在评审报告上签字，对自己的评审意见承担法律责任。对评审报告有异议的，应当在评审报告上签署不同意见，并说明理由，否则视为同意评审报告。</w:t>
      </w:r>
    </w:p>
    <w:p>
      <w:pPr>
        <w:pStyle w:val="9"/>
        <w:numPr>
          <w:ilvl w:val="0"/>
          <w:numId w:val="1"/>
        </w:numPr>
        <w:tabs>
          <w:tab w:val="left" w:pos="1501"/>
        </w:tabs>
        <w:spacing w:before="0" w:after="0" w:line="304" w:lineRule="exact"/>
        <w:ind w:left="1500" w:right="0" w:hanging="483"/>
        <w:jc w:val="both"/>
      </w:pPr>
      <w:r>
        <w:t>授标</w:t>
      </w:r>
    </w:p>
    <w:p>
      <w:pPr>
        <w:pStyle w:val="24"/>
        <w:numPr>
          <w:ilvl w:val="1"/>
          <w:numId w:val="1"/>
        </w:numPr>
        <w:tabs>
          <w:tab w:val="left" w:pos="1619"/>
        </w:tabs>
        <w:spacing w:before="153" w:after="0" w:line="360" w:lineRule="auto"/>
        <w:ind w:left="400" w:leftChars="0" w:right="277" w:firstLine="480" w:firstLineChars="0"/>
        <w:jc w:val="both"/>
        <w:rPr>
          <w:sz w:val="24"/>
        </w:rPr>
      </w:pPr>
      <w:r>
        <w:rPr>
          <w:sz w:val="24"/>
        </w:rPr>
        <w:t>评标委员会按照招标文件确定的评标方法、步骤、标准，对投标文件进行评</w:t>
      </w:r>
      <w:r>
        <w:rPr>
          <w:spacing w:val="-8"/>
          <w:sz w:val="24"/>
        </w:rPr>
        <w:t>审。评标委员会依据对各投标文件的评审结果，按各供应商的最终得分由高到低的</w:t>
      </w:r>
      <w:r>
        <w:rPr>
          <w:spacing w:val="-4"/>
          <w:sz w:val="24"/>
        </w:rPr>
        <w:t>顺序向采购人推荐得分前</w:t>
      </w:r>
      <w:r>
        <w:rPr>
          <w:rFonts w:hint="eastAsia"/>
          <w:spacing w:val="-4"/>
          <w:sz w:val="24"/>
          <w:lang w:eastAsia="zh-CN"/>
        </w:rPr>
        <w:t>二</w:t>
      </w:r>
      <w:r>
        <w:rPr>
          <w:spacing w:val="-4"/>
          <w:sz w:val="24"/>
        </w:rPr>
        <w:t>名为中标候选人，并形成书面的评标报告。采购人按照有关</w:t>
      </w:r>
      <w:r>
        <w:rPr>
          <w:sz w:val="24"/>
        </w:rPr>
        <w:t>规定确定排名第一的供应商为中标人。</w:t>
      </w:r>
    </w:p>
    <w:p>
      <w:pPr>
        <w:pStyle w:val="24"/>
        <w:numPr>
          <w:ilvl w:val="1"/>
          <w:numId w:val="1"/>
        </w:numPr>
        <w:tabs>
          <w:tab w:val="left" w:pos="1619"/>
        </w:tabs>
        <w:spacing w:before="0" w:after="0" w:line="357" w:lineRule="auto"/>
        <w:ind w:left="400" w:leftChars="0" w:right="345" w:firstLine="480" w:firstLineChars="0"/>
        <w:jc w:val="both"/>
        <w:rPr>
          <w:sz w:val="24"/>
        </w:rPr>
      </w:pPr>
      <w:r>
        <w:rPr>
          <w:spacing w:val="-1"/>
          <w:sz w:val="24"/>
        </w:rPr>
        <w:t>得分相同的供应商，按投标报价由低到高顺序排列。得分且报价相同的，按</w:t>
      </w:r>
      <w:r>
        <w:rPr>
          <w:sz w:val="24"/>
        </w:rPr>
        <w:t>技术指标优劣顺序排列。</w:t>
      </w:r>
    </w:p>
    <w:p>
      <w:pPr>
        <w:pStyle w:val="24"/>
        <w:numPr>
          <w:ilvl w:val="1"/>
          <w:numId w:val="1"/>
        </w:numPr>
        <w:tabs>
          <w:tab w:val="left" w:pos="1619"/>
        </w:tabs>
        <w:spacing w:before="0" w:after="0" w:line="360" w:lineRule="auto"/>
        <w:ind w:left="400" w:leftChars="0" w:right="345" w:firstLine="480" w:firstLineChars="0"/>
        <w:jc w:val="both"/>
        <w:rPr>
          <w:sz w:val="24"/>
        </w:rPr>
      </w:pPr>
      <w:r>
        <w:rPr>
          <w:spacing w:val="-1"/>
          <w:sz w:val="24"/>
        </w:rPr>
        <w:t>中标人因不可抗力或者自身原因不能履行政府采购合同的，采购人可以与排</w:t>
      </w:r>
      <w:r>
        <w:rPr>
          <w:sz w:val="24"/>
        </w:rPr>
        <w:t>位在中标人之后第一位的中标候选人签订政府采购合同，以此类推。</w:t>
      </w:r>
    </w:p>
    <w:p>
      <w:pPr>
        <w:pStyle w:val="24"/>
        <w:numPr>
          <w:ilvl w:val="1"/>
          <w:numId w:val="1"/>
        </w:numPr>
        <w:tabs>
          <w:tab w:val="left" w:pos="1619"/>
        </w:tabs>
        <w:spacing w:before="0" w:after="0" w:line="360" w:lineRule="auto"/>
        <w:ind w:left="400" w:leftChars="0" w:right="277" w:firstLine="480" w:firstLineChars="0"/>
        <w:jc w:val="both"/>
        <w:rPr>
          <w:sz w:val="24"/>
        </w:rPr>
      </w:pPr>
      <w:r>
        <w:rPr>
          <w:sz w:val="24"/>
        </w:rPr>
        <w:t>中标人确定后，采购代理机构将在政府采购监管部门指定的媒体上发布中标</w:t>
      </w:r>
      <w:r>
        <w:rPr>
          <w:spacing w:val="-14"/>
          <w:sz w:val="24"/>
        </w:rPr>
        <w:t xml:space="preserve">公告，同时向中标人和采购人发出《中标通知书》。《中标通知书》是合同的组成部分, </w:t>
      </w:r>
      <w:r>
        <w:rPr>
          <w:sz w:val="24"/>
        </w:rPr>
        <w:t>对中标人和采购人具有同等法律效力。</w:t>
      </w:r>
    </w:p>
    <w:p>
      <w:pPr>
        <w:pStyle w:val="24"/>
        <w:numPr>
          <w:ilvl w:val="1"/>
          <w:numId w:val="1"/>
        </w:numPr>
        <w:tabs>
          <w:tab w:val="left" w:pos="1619"/>
        </w:tabs>
        <w:spacing w:before="0" w:after="0" w:line="360" w:lineRule="auto"/>
        <w:ind w:left="880" w:leftChars="0" w:right="2265" w:firstLine="0" w:firstLineChars="0"/>
        <w:jc w:val="left"/>
        <w:rPr>
          <w:b/>
          <w:sz w:val="24"/>
        </w:rPr>
      </w:pPr>
      <w:r>
        <w:rPr>
          <w:spacing w:val="-1"/>
          <w:sz w:val="24"/>
        </w:rPr>
        <w:t>在评标期间，供应商不得非法干预、影响评标过程。</w:t>
      </w:r>
      <w:bookmarkStart w:id="11" w:name="六、授予合同"/>
      <w:bookmarkEnd w:id="11"/>
    </w:p>
    <w:p>
      <w:pPr>
        <w:pStyle w:val="24"/>
        <w:numPr>
          <w:ilvl w:val="0"/>
          <w:numId w:val="0"/>
        </w:numPr>
        <w:tabs>
          <w:tab w:val="left" w:pos="1619"/>
        </w:tabs>
        <w:spacing w:before="0" w:after="0" w:line="360" w:lineRule="auto"/>
        <w:ind w:right="2265" w:rightChars="0" w:firstLine="482" w:firstLineChars="200"/>
        <w:jc w:val="left"/>
        <w:rPr>
          <w:b/>
          <w:sz w:val="24"/>
        </w:rPr>
      </w:pPr>
      <w:r>
        <w:rPr>
          <w:b/>
          <w:sz w:val="24"/>
        </w:rPr>
        <w:t>六、授予合同</w:t>
      </w:r>
    </w:p>
    <w:p>
      <w:pPr>
        <w:pStyle w:val="9"/>
        <w:numPr>
          <w:ilvl w:val="0"/>
          <w:numId w:val="1"/>
        </w:numPr>
        <w:tabs>
          <w:tab w:val="left" w:pos="1501"/>
        </w:tabs>
        <w:spacing w:before="0" w:after="0" w:line="307" w:lineRule="exact"/>
        <w:ind w:left="1500" w:right="0" w:hanging="483"/>
        <w:jc w:val="left"/>
      </w:pPr>
      <w:r>
        <w:t>合同授予标准</w:t>
      </w:r>
    </w:p>
    <w:p>
      <w:pPr>
        <w:pStyle w:val="10"/>
        <w:spacing w:before="143"/>
        <w:ind w:left="1018"/>
      </w:pPr>
      <w:r>
        <w:t>除本须知第 27 条的规定之外，评标委员会将把合同授予被确定为实质上响应招标</w:t>
      </w:r>
    </w:p>
    <w:p>
      <w:pPr>
        <w:pStyle w:val="10"/>
        <w:spacing w:before="153"/>
        <w:ind w:left="538"/>
      </w:pPr>
      <w:r>
        <w:t>文件要求且排名第一的中标人，特殊情况按本须知第 28.3 条的规定执行。</w:t>
      </w:r>
    </w:p>
    <w:p>
      <w:pPr>
        <w:pStyle w:val="9"/>
        <w:numPr>
          <w:ilvl w:val="0"/>
          <w:numId w:val="1"/>
        </w:numPr>
        <w:tabs>
          <w:tab w:val="left" w:pos="1501"/>
        </w:tabs>
        <w:spacing w:before="153" w:after="0" w:line="240" w:lineRule="auto"/>
        <w:ind w:left="1500" w:right="0" w:hanging="483"/>
        <w:jc w:val="both"/>
      </w:pPr>
      <w:r>
        <w:t>签订合同</w:t>
      </w:r>
    </w:p>
    <w:p>
      <w:pPr>
        <w:pStyle w:val="24"/>
        <w:numPr>
          <w:ilvl w:val="1"/>
          <w:numId w:val="1"/>
        </w:numPr>
        <w:tabs>
          <w:tab w:val="left" w:pos="1619"/>
        </w:tabs>
        <w:spacing w:before="151" w:after="0" w:line="360" w:lineRule="auto"/>
        <w:ind w:left="400" w:leftChars="0" w:right="277" w:firstLine="480" w:firstLineChars="0"/>
        <w:jc w:val="both"/>
        <w:rPr>
          <w:sz w:val="24"/>
        </w:rPr>
      </w:pPr>
      <w:r>
        <w:rPr>
          <w:sz w:val="24"/>
        </w:rPr>
        <w:t>采购代理机构将配合采购人签订政府采购合同。采购人应按招标文件要求和</w:t>
      </w:r>
      <w:r>
        <w:rPr>
          <w:spacing w:val="-4"/>
          <w:sz w:val="24"/>
        </w:rPr>
        <w:t>中标人的投标文件承诺订立书面合同，不得超出招标文件和中标人投标文件的范围，也</w:t>
      </w:r>
      <w:r>
        <w:rPr>
          <w:sz w:val="24"/>
        </w:rPr>
        <w:t>不得再行订立背离合同实质性内容的其他协议。</w:t>
      </w:r>
    </w:p>
    <w:p>
      <w:pPr>
        <w:pStyle w:val="24"/>
        <w:numPr>
          <w:ilvl w:val="1"/>
          <w:numId w:val="1"/>
        </w:numPr>
        <w:tabs>
          <w:tab w:val="left" w:pos="1619"/>
        </w:tabs>
        <w:spacing w:before="50" w:after="0" w:line="360" w:lineRule="auto"/>
        <w:ind w:left="400" w:leftChars="0" w:right="225" w:firstLine="480" w:firstLineChars="0"/>
        <w:jc w:val="both"/>
        <w:rPr>
          <w:sz w:val="24"/>
        </w:rPr>
      </w:pPr>
      <w:r>
        <w:rPr>
          <w:spacing w:val="-4"/>
          <w:sz w:val="24"/>
        </w:rPr>
        <w:t xml:space="preserve">采购人应在《中标通知书》发出之日起 </w:t>
      </w:r>
      <w:r>
        <w:rPr>
          <w:sz w:val="24"/>
        </w:rPr>
        <w:t>30</w:t>
      </w:r>
      <w:r>
        <w:rPr>
          <w:spacing w:val="-9"/>
          <w:sz w:val="24"/>
        </w:rPr>
        <w:t xml:space="preserve"> 天内与中标人签订政府采购合同。</w:t>
      </w:r>
      <w:r>
        <w:rPr>
          <w:spacing w:val="-6"/>
          <w:sz w:val="24"/>
        </w:rPr>
        <w:t xml:space="preserve">签订政府采购合同后 </w:t>
      </w:r>
      <w:r>
        <w:rPr>
          <w:sz w:val="24"/>
        </w:rPr>
        <w:t>7</w:t>
      </w:r>
      <w:r>
        <w:rPr>
          <w:spacing w:val="-11"/>
          <w:sz w:val="24"/>
        </w:rPr>
        <w:t xml:space="preserve"> 个工作日内，采购人应将政府采购合同副本各一份报采购代理机构和同级政府采购监管部门备案。</w:t>
      </w:r>
    </w:p>
    <w:p>
      <w:pPr>
        <w:pStyle w:val="9"/>
        <w:spacing w:line="304" w:lineRule="exact"/>
        <w:ind w:left="1018" w:firstLine="0"/>
      </w:pPr>
      <w:bookmarkStart w:id="12" w:name="七、公告、质疑"/>
      <w:bookmarkEnd w:id="12"/>
      <w:r>
        <w:t>七、公告、质疑</w:t>
      </w:r>
    </w:p>
    <w:p>
      <w:pPr>
        <w:pStyle w:val="24"/>
        <w:numPr>
          <w:ilvl w:val="0"/>
          <w:numId w:val="1"/>
        </w:numPr>
        <w:tabs>
          <w:tab w:val="left" w:pos="1499"/>
        </w:tabs>
        <w:spacing w:before="153" w:after="0" w:line="360" w:lineRule="auto"/>
        <w:ind w:left="538" w:right="277" w:firstLine="480"/>
        <w:jc w:val="both"/>
        <w:rPr>
          <w:sz w:val="24"/>
        </w:rPr>
      </w:pPr>
      <w:r>
        <w:rPr>
          <w:spacing w:val="-3"/>
          <w:sz w:val="24"/>
        </w:rPr>
        <w:t>采购代理机构将在政府采购监管部门指定媒体上发布招标公告、通知、评标结</w:t>
      </w:r>
      <w:r>
        <w:rPr>
          <w:sz w:val="24"/>
        </w:rPr>
        <w:t>果公告等招标程序中所有信息。</w:t>
      </w:r>
    </w:p>
    <w:p>
      <w:pPr>
        <w:pStyle w:val="24"/>
        <w:numPr>
          <w:ilvl w:val="0"/>
          <w:numId w:val="1"/>
        </w:numPr>
        <w:tabs>
          <w:tab w:val="left" w:pos="1499"/>
        </w:tabs>
        <w:spacing w:before="0" w:after="0" w:line="360" w:lineRule="auto"/>
        <w:ind w:left="538" w:right="225" w:firstLine="480"/>
        <w:jc w:val="both"/>
        <w:rPr>
          <w:sz w:val="24"/>
        </w:rPr>
      </w:pPr>
      <w:r>
        <w:rPr>
          <w:spacing w:val="-9"/>
          <w:sz w:val="24"/>
        </w:rPr>
        <w:t xml:space="preserve">如果供应商对此次采购活动有疑问，可依据中华人民共和国财政部令第 </w:t>
      </w:r>
      <w:r>
        <w:rPr>
          <w:sz w:val="24"/>
        </w:rPr>
        <w:t xml:space="preserve">94 </w:t>
      </w:r>
      <w:r>
        <w:rPr>
          <w:spacing w:val="-1"/>
          <w:sz w:val="24"/>
        </w:rPr>
        <w:t>号《政府采购质疑和投诉办法》相关规定，在规定的时间内向采购代理机构提出质疑。</w:t>
      </w:r>
      <w:r>
        <w:rPr>
          <w:sz w:val="24"/>
        </w:rPr>
        <w:t>质疑书应当包括下列主要内容：</w:t>
      </w:r>
    </w:p>
    <w:p>
      <w:pPr>
        <w:pStyle w:val="24"/>
        <w:numPr>
          <w:ilvl w:val="0"/>
          <w:numId w:val="4"/>
        </w:numPr>
        <w:tabs>
          <w:tab w:val="left" w:pos="1380"/>
        </w:tabs>
        <w:spacing w:before="0" w:after="0" w:line="304" w:lineRule="exact"/>
        <w:ind w:left="1379" w:right="0" w:hanging="362"/>
        <w:jc w:val="left"/>
        <w:rPr>
          <w:sz w:val="24"/>
        </w:rPr>
      </w:pPr>
      <w:r>
        <w:rPr>
          <w:sz w:val="24"/>
        </w:rPr>
        <w:t>供应商的姓名或者名称、地址、邮编、联系人及联系电话；</w:t>
      </w:r>
    </w:p>
    <w:p>
      <w:pPr>
        <w:pStyle w:val="24"/>
        <w:numPr>
          <w:ilvl w:val="0"/>
          <w:numId w:val="4"/>
        </w:numPr>
        <w:tabs>
          <w:tab w:val="left" w:pos="1380"/>
        </w:tabs>
        <w:spacing w:before="150" w:after="0" w:line="240" w:lineRule="auto"/>
        <w:ind w:left="1379" w:right="0" w:hanging="362"/>
        <w:jc w:val="left"/>
        <w:rPr>
          <w:sz w:val="24"/>
        </w:rPr>
      </w:pPr>
      <w:r>
        <w:rPr>
          <w:sz w:val="24"/>
        </w:rPr>
        <w:t>质疑项目的名称、编号；</w:t>
      </w:r>
    </w:p>
    <w:p>
      <w:pPr>
        <w:pStyle w:val="24"/>
        <w:numPr>
          <w:ilvl w:val="0"/>
          <w:numId w:val="4"/>
        </w:numPr>
        <w:tabs>
          <w:tab w:val="left" w:pos="1380"/>
        </w:tabs>
        <w:spacing w:before="153" w:after="0" w:line="240" w:lineRule="auto"/>
        <w:ind w:left="1379" w:right="0" w:hanging="362"/>
        <w:jc w:val="left"/>
        <w:rPr>
          <w:sz w:val="24"/>
        </w:rPr>
      </w:pPr>
      <w:r>
        <w:rPr>
          <w:sz w:val="24"/>
        </w:rPr>
        <w:t>具体、明确的质疑事项和与质疑事项相关的请求；</w:t>
      </w:r>
    </w:p>
    <w:p>
      <w:pPr>
        <w:pStyle w:val="24"/>
        <w:numPr>
          <w:ilvl w:val="0"/>
          <w:numId w:val="4"/>
        </w:numPr>
        <w:tabs>
          <w:tab w:val="left" w:pos="1380"/>
        </w:tabs>
        <w:spacing w:before="151" w:after="0" w:line="240" w:lineRule="auto"/>
        <w:ind w:left="1379" w:right="0" w:hanging="362"/>
        <w:jc w:val="left"/>
        <w:rPr>
          <w:sz w:val="24"/>
        </w:rPr>
      </w:pPr>
      <w:r>
        <w:rPr>
          <w:sz w:val="24"/>
        </w:rPr>
        <w:t>事实依据；</w:t>
      </w:r>
    </w:p>
    <w:p>
      <w:pPr>
        <w:pStyle w:val="24"/>
        <w:numPr>
          <w:ilvl w:val="0"/>
          <w:numId w:val="4"/>
        </w:numPr>
        <w:tabs>
          <w:tab w:val="left" w:pos="1380"/>
        </w:tabs>
        <w:spacing w:before="154" w:after="0" w:line="240" w:lineRule="auto"/>
        <w:ind w:left="1379" w:right="0" w:hanging="362"/>
        <w:jc w:val="left"/>
        <w:rPr>
          <w:sz w:val="24"/>
        </w:rPr>
      </w:pPr>
      <w:r>
        <w:rPr>
          <w:sz w:val="24"/>
        </w:rPr>
        <w:t>必要的法律依据；</w:t>
      </w:r>
    </w:p>
    <w:p>
      <w:pPr>
        <w:pStyle w:val="24"/>
        <w:numPr>
          <w:ilvl w:val="0"/>
          <w:numId w:val="4"/>
        </w:numPr>
        <w:tabs>
          <w:tab w:val="left" w:pos="1380"/>
        </w:tabs>
        <w:spacing w:before="153" w:after="0" w:line="240" w:lineRule="auto"/>
        <w:ind w:left="1379" w:right="0" w:hanging="362"/>
        <w:jc w:val="left"/>
        <w:rPr>
          <w:sz w:val="24"/>
        </w:rPr>
      </w:pPr>
      <w:r>
        <w:rPr>
          <w:sz w:val="24"/>
        </w:rPr>
        <w:t>提出质疑的日期。</w:t>
      </w:r>
    </w:p>
    <w:p>
      <w:pPr>
        <w:pStyle w:val="10"/>
        <w:spacing w:before="151" w:line="360" w:lineRule="auto"/>
        <w:ind w:left="538" w:right="214" w:firstLine="480"/>
      </w:pPr>
      <w:r>
        <w:t>供应商为自然人的，应当由本人签字；供应商为法人或者其他组织的，应当由法定代表人、主要负责人，或者其授权代表签字或者盖章，并加盖公章。</w:t>
      </w:r>
    </w:p>
    <w:p>
      <w:pPr>
        <w:pStyle w:val="10"/>
        <w:spacing w:line="307" w:lineRule="exact"/>
        <w:ind w:left="1018"/>
      </w:pPr>
      <w:r>
        <w:t>注：如未按上述程序规定进行质疑，采购代理机构将不予以受理。</w:t>
      </w:r>
    </w:p>
    <w:p>
      <w:pPr>
        <w:pStyle w:val="24"/>
        <w:numPr>
          <w:ilvl w:val="0"/>
          <w:numId w:val="1"/>
        </w:numPr>
        <w:tabs>
          <w:tab w:val="left" w:pos="1499"/>
        </w:tabs>
        <w:spacing w:before="151" w:after="0" w:line="360" w:lineRule="auto"/>
        <w:ind w:left="538" w:right="277" w:firstLine="480"/>
        <w:jc w:val="left"/>
        <w:rPr>
          <w:sz w:val="24"/>
        </w:rPr>
      </w:pPr>
      <w:r>
        <w:rPr>
          <w:spacing w:val="-5"/>
          <w:sz w:val="24"/>
        </w:rPr>
        <w:t xml:space="preserve">中标结果公告期限届满之日起 </w:t>
      </w:r>
      <w:r>
        <w:rPr>
          <w:sz w:val="24"/>
        </w:rPr>
        <w:t>7</w:t>
      </w:r>
      <w:r>
        <w:rPr>
          <w:spacing w:val="-12"/>
          <w:sz w:val="24"/>
        </w:rPr>
        <w:t xml:space="preserve"> 个工作日内如有质疑，采购代理机构将依法给</w:t>
      </w:r>
      <w:r>
        <w:rPr>
          <w:sz w:val="24"/>
        </w:rPr>
        <w:t>与答复，并将结果告知所有当事人。</w:t>
      </w:r>
    </w:p>
    <w:p>
      <w:pPr>
        <w:pStyle w:val="9"/>
        <w:spacing w:line="307" w:lineRule="exact"/>
        <w:ind w:left="1018" w:firstLine="0"/>
      </w:pPr>
      <w:bookmarkStart w:id="13" w:name="八、适用法律"/>
      <w:bookmarkEnd w:id="13"/>
      <w:r>
        <w:t>八、适用法律</w:t>
      </w:r>
    </w:p>
    <w:p>
      <w:pPr>
        <w:pStyle w:val="24"/>
        <w:numPr>
          <w:ilvl w:val="0"/>
          <w:numId w:val="1"/>
        </w:numPr>
        <w:tabs>
          <w:tab w:val="left" w:pos="1499"/>
        </w:tabs>
        <w:spacing w:before="151" w:after="0" w:line="360" w:lineRule="auto"/>
        <w:ind w:left="538" w:right="225" w:firstLine="480"/>
        <w:jc w:val="left"/>
        <w:rPr>
          <w:sz w:val="24"/>
        </w:rPr>
      </w:pPr>
      <w:r>
        <w:rPr>
          <w:spacing w:val="-1"/>
          <w:sz w:val="24"/>
        </w:rPr>
        <w:t>采购人、采购代理机构及供应商的一切招标投标活动均适用于《政府采购法》</w:t>
      </w:r>
      <w:r>
        <w:rPr>
          <w:sz w:val="24"/>
        </w:rPr>
        <w:t>及相关规定。</w:t>
      </w:r>
    </w:p>
    <w:p>
      <w:pPr>
        <w:pStyle w:val="9"/>
        <w:spacing w:line="307" w:lineRule="exact"/>
        <w:ind w:left="1018" w:firstLine="0"/>
      </w:pPr>
      <w:bookmarkStart w:id="14" w:name="九、招标文件的解释权"/>
      <w:bookmarkEnd w:id="14"/>
      <w:r>
        <w:t>九、招标文件的解释权</w:t>
      </w:r>
    </w:p>
    <w:p>
      <w:pPr>
        <w:pStyle w:val="24"/>
        <w:numPr>
          <w:ilvl w:val="0"/>
          <w:numId w:val="1"/>
        </w:numPr>
        <w:tabs>
          <w:tab w:val="left" w:pos="1499"/>
        </w:tabs>
        <w:spacing w:before="151" w:after="0" w:line="360" w:lineRule="auto"/>
        <w:ind w:left="1018" w:right="945" w:firstLine="0"/>
        <w:jc w:val="left"/>
        <w:rPr>
          <w:b/>
          <w:sz w:val="24"/>
        </w:rPr>
      </w:pPr>
      <w:r>
        <w:rPr>
          <w:spacing w:val="-1"/>
          <w:sz w:val="24"/>
        </w:rPr>
        <w:t>本项目招标文件的最终解释权为采购方即采购代理机构、采购人所有。</w:t>
      </w:r>
      <w:bookmarkStart w:id="15" w:name="十、其他注意事项"/>
      <w:bookmarkEnd w:id="15"/>
      <w:r>
        <w:rPr>
          <w:b/>
          <w:sz w:val="24"/>
        </w:rPr>
        <w:t>十、其他注意事项</w:t>
      </w:r>
    </w:p>
    <w:p>
      <w:pPr>
        <w:pStyle w:val="24"/>
        <w:numPr>
          <w:ilvl w:val="0"/>
          <w:numId w:val="1"/>
        </w:numPr>
        <w:tabs>
          <w:tab w:val="left" w:pos="1500"/>
        </w:tabs>
        <w:spacing w:before="0" w:after="0" w:line="357" w:lineRule="auto"/>
        <w:ind w:left="538" w:right="277" w:firstLine="480"/>
        <w:jc w:val="left"/>
        <w:rPr>
          <w:sz w:val="22"/>
        </w:rPr>
      </w:pPr>
      <w:r>
        <w:rPr>
          <w:spacing w:val="-3"/>
          <w:sz w:val="24"/>
        </w:rPr>
        <w:t>单位负责人为同一人或者存在直接控股、管理关系的不同供应商，不得参加同</w:t>
      </w:r>
      <w:r>
        <w:rPr>
          <w:sz w:val="24"/>
        </w:rPr>
        <w:t>一合同项下的政府采购活动。</w:t>
      </w:r>
    </w:p>
    <w:p>
      <w:pPr>
        <w:pStyle w:val="24"/>
        <w:numPr>
          <w:ilvl w:val="0"/>
          <w:numId w:val="1"/>
        </w:numPr>
        <w:tabs>
          <w:tab w:val="left" w:pos="1500"/>
        </w:tabs>
        <w:spacing w:before="50" w:after="0" w:line="360" w:lineRule="auto"/>
        <w:ind w:left="538" w:right="225" w:firstLine="480"/>
        <w:jc w:val="right"/>
        <w:rPr>
          <w:sz w:val="22"/>
        </w:rPr>
      </w:pPr>
      <w:r>
        <w:rPr>
          <w:spacing w:val="-1"/>
          <w:sz w:val="24"/>
        </w:rPr>
        <w:t>除单一来源采购项目外，为采购项目提供整体设计、规范编制或者项目管理、</w:t>
      </w:r>
      <w:r>
        <w:rPr>
          <w:rFonts w:hint="eastAsia"/>
          <w:spacing w:val="-1"/>
          <w:sz w:val="24"/>
          <w:lang w:val="en-US" w:eastAsia="zh-CN"/>
        </w:rPr>
        <w:t xml:space="preserve">       </w:t>
      </w:r>
    </w:p>
    <w:p>
      <w:pPr>
        <w:pStyle w:val="24"/>
        <w:numPr>
          <w:ilvl w:val="0"/>
          <w:numId w:val="0"/>
        </w:numPr>
        <w:tabs>
          <w:tab w:val="left" w:pos="1500"/>
        </w:tabs>
        <w:spacing w:before="50" w:after="0" w:line="360" w:lineRule="auto"/>
        <w:ind w:right="225" w:rightChars="0"/>
        <w:jc w:val="both"/>
        <w:rPr>
          <w:sz w:val="24"/>
          <w:szCs w:val="24"/>
        </w:rPr>
      </w:pPr>
      <w:r>
        <w:rPr>
          <w:sz w:val="24"/>
        </w:rPr>
        <w:t>监理、检测等服务的供应商，不得再参加该采购项目的其他采购活动。</w:t>
      </w:r>
      <w:r>
        <w:rPr>
          <w:spacing w:val="-1"/>
          <w:sz w:val="24"/>
        </w:rPr>
        <w:t>政府采购法第二十二</w:t>
      </w:r>
      <w:r>
        <w:rPr>
          <w:spacing w:val="-1"/>
          <w:sz w:val="24"/>
          <w:szCs w:val="24"/>
        </w:rPr>
        <w:t>条第一款第五项所称重大违法记录，是指供应商因违法经</w:t>
      </w:r>
      <w:r>
        <w:rPr>
          <w:spacing w:val="-2"/>
          <w:sz w:val="24"/>
          <w:szCs w:val="24"/>
        </w:rPr>
        <w:t>营受到刑事处罚或者责令停产停业、吊销许可证或者执照、较大数额罚款等行政处罚。</w:t>
      </w:r>
      <w:r>
        <w:rPr>
          <w:sz w:val="24"/>
          <w:szCs w:val="24"/>
        </w:rPr>
        <w:t xml:space="preserve"> </w:t>
      </w:r>
    </w:p>
    <w:p>
      <w:pPr>
        <w:pStyle w:val="24"/>
        <w:numPr>
          <w:ilvl w:val="0"/>
          <w:numId w:val="0"/>
        </w:numPr>
        <w:tabs>
          <w:tab w:val="left" w:pos="1500"/>
        </w:tabs>
        <w:spacing w:before="50" w:after="0" w:line="360" w:lineRule="auto"/>
        <w:ind w:right="225" w:rightChars="0" w:firstLine="675" w:firstLineChars="300"/>
        <w:jc w:val="both"/>
        <w:rPr>
          <w:sz w:val="24"/>
          <w:szCs w:val="24"/>
        </w:rPr>
      </w:pPr>
      <w:r>
        <w:rPr>
          <w:rFonts w:hint="eastAsia"/>
          <w:b/>
          <w:bCs/>
          <w:spacing w:val="-8"/>
          <w:sz w:val="24"/>
          <w:szCs w:val="24"/>
          <w:lang w:val="en-US" w:eastAsia="zh-CN"/>
        </w:rPr>
        <w:t>38</w:t>
      </w:r>
      <w:r>
        <w:rPr>
          <w:rFonts w:hint="eastAsia"/>
          <w:spacing w:val="-8"/>
          <w:sz w:val="24"/>
          <w:szCs w:val="24"/>
          <w:lang w:val="en-US" w:eastAsia="zh-CN"/>
        </w:rPr>
        <w:t>.</w:t>
      </w:r>
      <w:r>
        <w:rPr>
          <w:spacing w:val="-8"/>
          <w:sz w:val="24"/>
          <w:szCs w:val="24"/>
        </w:rPr>
        <w:t xml:space="preserve">供应商在参加政府采购活动前 </w:t>
      </w:r>
      <w:r>
        <w:rPr>
          <w:sz w:val="24"/>
          <w:szCs w:val="24"/>
        </w:rPr>
        <w:t>3</w:t>
      </w:r>
      <w:r>
        <w:rPr>
          <w:spacing w:val="-8"/>
          <w:sz w:val="24"/>
          <w:szCs w:val="24"/>
        </w:rPr>
        <w:t xml:space="preserve"> 年内因违法经营被禁止在一定期限内参加</w:t>
      </w:r>
      <w:r>
        <w:rPr>
          <w:sz w:val="24"/>
          <w:szCs w:val="24"/>
        </w:rPr>
        <w:t>政府采购活动，期限届满的，可以参加政府采购活动。</w: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0"/>
        <w:rPr>
          <w:sz w:val="25"/>
        </w:rPr>
      </w:pPr>
    </w:p>
    <w:p>
      <w:pPr>
        <w:pStyle w:val="5"/>
        <w:spacing w:before="37"/>
      </w:pPr>
      <w:bookmarkStart w:id="16" w:name="第三章采购需求"/>
      <w:bookmarkEnd w:id="16"/>
    </w:p>
    <w:p>
      <w:pPr>
        <w:pStyle w:val="5"/>
        <w:spacing w:before="37"/>
      </w:pPr>
    </w:p>
    <w:p>
      <w:pPr>
        <w:pStyle w:val="3"/>
        <w:bidi w:val="0"/>
        <w:spacing w:line="360" w:lineRule="auto"/>
      </w:pPr>
      <w:bookmarkStart w:id="17" w:name="_Toc9529"/>
      <w:r>
        <w:t>第三章</w:t>
      </w:r>
      <w:r>
        <w:rPr>
          <w:rFonts w:hint="eastAsia"/>
          <w:lang w:val="en-US" w:eastAsia="zh-CN"/>
        </w:rPr>
        <w:t xml:space="preserve"> </w:t>
      </w:r>
      <w:r>
        <w:t>采购需求</w:t>
      </w:r>
      <w:bookmarkEnd w:id="17"/>
    </w:p>
    <w:p>
      <w:pPr>
        <w:spacing w:line="360" w:lineRule="auto"/>
        <w:rPr>
          <w:rFonts w:hint="eastAsia"/>
          <w:b/>
          <w:sz w:val="24"/>
          <w:szCs w:val="24"/>
        </w:rPr>
      </w:pPr>
      <w:r>
        <w:rPr>
          <w:rFonts w:hint="eastAsia"/>
          <w:b/>
          <w:sz w:val="24"/>
          <w:szCs w:val="24"/>
        </w:rPr>
        <w:t>一、项目概况</w:t>
      </w:r>
    </w:p>
    <w:p>
      <w:pPr>
        <w:bidi w:val="0"/>
        <w:spacing w:line="360" w:lineRule="auto"/>
        <w:ind w:firstLine="480" w:firstLineChars="200"/>
        <w:rPr>
          <w:rFonts w:hint="default"/>
          <w:sz w:val="24"/>
          <w:szCs w:val="24"/>
          <w:lang w:val="en-US" w:eastAsia="zh-CN"/>
        </w:rPr>
      </w:pPr>
      <w:r>
        <w:rPr>
          <w:rFonts w:hint="eastAsia"/>
          <w:kern w:val="2"/>
          <w:sz w:val="24"/>
          <w:szCs w:val="24"/>
        </w:rPr>
        <w:t>建始县安捷出租车有限公司</w:t>
      </w:r>
      <w:r>
        <w:rPr>
          <w:rFonts w:hint="eastAsia"/>
          <w:sz w:val="24"/>
          <w:szCs w:val="24"/>
          <w:lang w:eastAsia="zh-CN"/>
        </w:rPr>
        <w:t>，需要采购越野车</w:t>
      </w:r>
      <w:r>
        <w:rPr>
          <w:rFonts w:hint="eastAsia"/>
          <w:sz w:val="24"/>
          <w:szCs w:val="24"/>
          <w:lang w:val="en-US" w:eastAsia="zh-CN"/>
        </w:rPr>
        <w:t>20台。采购预算为430万元。</w:t>
      </w:r>
    </w:p>
    <w:p>
      <w:pPr>
        <w:numPr>
          <w:ilvl w:val="0"/>
          <w:numId w:val="5"/>
        </w:numPr>
        <w:spacing w:line="360" w:lineRule="auto"/>
        <w:rPr>
          <w:rFonts w:hint="eastAsia"/>
          <w:b/>
          <w:sz w:val="24"/>
          <w:szCs w:val="24"/>
        </w:rPr>
      </w:pPr>
      <w:r>
        <w:rPr>
          <w:rFonts w:hint="eastAsia"/>
          <w:b/>
          <w:sz w:val="24"/>
          <w:szCs w:val="24"/>
        </w:rPr>
        <w:t>采购内容</w:t>
      </w:r>
    </w:p>
    <w:tbl>
      <w:tblPr>
        <w:tblStyle w:val="20"/>
        <w:tblW w:w="4998" w:type="pct"/>
        <w:tblInd w:w="0" w:type="dxa"/>
        <w:shd w:val="clear" w:color="auto" w:fill="auto"/>
        <w:tblLayout w:type="autofit"/>
        <w:tblCellMar>
          <w:top w:w="0" w:type="dxa"/>
          <w:left w:w="108" w:type="dxa"/>
          <w:bottom w:w="0" w:type="dxa"/>
          <w:right w:w="108" w:type="dxa"/>
        </w:tblCellMar>
      </w:tblPr>
      <w:tblGrid>
        <w:gridCol w:w="715"/>
        <w:gridCol w:w="4417"/>
        <w:gridCol w:w="1128"/>
        <w:gridCol w:w="1921"/>
        <w:gridCol w:w="1921"/>
      </w:tblGrid>
      <w:tr>
        <w:tblPrEx>
          <w:shd w:val="clear" w:color="auto" w:fill="auto"/>
          <w:tblCellMar>
            <w:top w:w="0" w:type="dxa"/>
            <w:left w:w="108" w:type="dxa"/>
            <w:bottom w:w="0" w:type="dxa"/>
            <w:right w:w="108" w:type="dxa"/>
          </w:tblCellMar>
        </w:tblPrEx>
        <w:trPr>
          <w:trHeight w:val="90" w:hRule="atLeast"/>
        </w:trPr>
        <w:tc>
          <w:tcPr>
            <w:tcW w:w="354" w:type="pct"/>
            <w:tcBorders>
              <w:top w:val="single" w:color="auto" w:sz="4" w:space="0"/>
              <w:left w:val="single" w:color="auto" w:sz="4" w:space="0"/>
              <w:bottom w:val="single" w:color="auto" w:sz="4" w:space="0"/>
              <w:right w:val="single" w:color="auto" w:sz="4" w:space="0"/>
            </w:tcBorders>
            <w:shd w:val="clear" w:color="auto" w:fill="DCD8C2"/>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序号</w:t>
            </w:r>
          </w:p>
        </w:tc>
        <w:tc>
          <w:tcPr>
            <w:tcW w:w="2185" w:type="pct"/>
            <w:tcBorders>
              <w:top w:val="single" w:color="auto" w:sz="4" w:space="0"/>
              <w:left w:val="nil"/>
              <w:bottom w:val="single" w:color="auto" w:sz="4" w:space="0"/>
              <w:right w:val="single" w:color="auto" w:sz="4" w:space="0"/>
            </w:tcBorders>
            <w:shd w:val="clear" w:color="auto" w:fill="DCD8C2"/>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名称</w:t>
            </w:r>
          </w:p>
        </w:tc>
        <w:tc>
          <w:tcPr>
            <w:tcW w:w="558" w:type="pct"/>
            <w:tcBorders>
              <w:top w:val="single" w:color="auto" w:sz="4" w:space="0"/>
              <w:left w:val="nil"/>
              <w:bottom w:val="single" w:color="auto" w:sz="4" w:space="0"/>
              <w:right w:val="single" w:color="auto" w:sz="4" w:space="0"/>
            </w:tcBorders>
            <w:shd w:val="clear" w:color="auto" w:fill="DCD8C2"/>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单位</w:t>
            </w:r>
          </w:p>
        </w:tc>
        <w:tc>
          <w:tcPr>
            <w:tcW w:w="950" w:type="pct"/>
            <w:tcBorders>
              <w:top w:val="single" w:color="auto" w:sz="4" w:space="0"/>
              <w:left w:val="nil"/>
              <w:bottom w:val="single" w:color="auto" w:sz="4" w:space="0"/>
              <w:right w:val="single" w:color="auto" w:sz="4" w:space="0"/>
            </w:tcBorders>
            <w:shd w:val="clear" w:color="auto" w:fill="DCD8C2"/>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数量</w:t>
            </w:r>
          </w:p>
        </w:tc>
        <w:tc>
          <w:tcPr>
            <w:tcW w:w="950" w:type="pct"/>
            <w:tcBorders>
              <w:top w:val="single" w:color="auto" w:sz="4" w:space="0"/>
              <w:left w:val="nil"/>
              <w:bottom w:val="single" w:color="auto" w:sz="4" w:space="0"/>
              <w:right w:val="single" w:color="auto" w:sz="4" w:space="0"/>
            </w:tcBorders>
            <w:shd w:val="clear" w:color="auto" w:fill="DCD8C2"/>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最高限价（单价）</w:t>
            </w:r>
          </w:p>
        </w:tc>
      </w:tr>
      <w:tr>
        <w:tblPrEx>
          <w:tblCellMar>
            <w:top w:w="0" w:type="dxa"/>
            <w:left w:w="108" w:type="dxa"/>
            <w:bottom w:w="0" w:type="dxa"/>
            <w:right w:w="108" w:type="dxa"/>
          </w:tblCellMar>
        </w:tblPrEx>
        <w:trPr>
          <w:trHeight w:val="320" w:hRule="atLeast"/>
        </w:trPr>
        <w:tc>
          <w:tcPr>
            <w:tcW w:w="354"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2185" w:type="pct"/>
            <w:tcBorders>
              <w:top w:val="nil"/>
              <w:left w:val="nil"/>
              <w:bottom w:val="single" w:color="auto" w:sz="4" w:space="0"/>
              <w:right w:val="single" w:color="auto" w:sz="4" w:space="0"/>
            </w:tcBorders>
            <w:shd w:val="clear" w:color="auto" w:fill="auto"/>
            <w:vAlign w:val="center"/>
          </w:tcPr>
          <w:p>
            <w:pPr>
              <w:keepNext w:val="0"/>
              <w:keepLines w:val="0"/>
              <w:suppressLineNumbers w:val="0"/>
              <w:bidi w:val="0"/>
              <w:spacing w:beforeAutospacing="0" w:afterAutospacing="0" w:line="360" w:lineRule="auto"/>
              <w:jc w:val="center"/>
              <w:rPr>
                <w:rFonts w:hint="eastAsia" w:eastAsia="宋体"/>
                <w:kern w:val="2"/>
                <w:sz w:val="24"/>
                <w:szCs w:val="24"/>
                <w:lang w:val="en-US" w:eastAsia="zh-CN"/>
              </w:rPr>
            </w:pPr>
            <w:r>
              <w:rPr>
                <w:rFonts w:hint="eastAsia"/>
                <w:kern w:val="2"/>
                <w:sz w:val="24"/>
                <w:szCs w:val="24"/>
                <w:lang w:val="en-US" w:eastAsia="zh-CN"/>
              </w:rPr>
              <w:t>越野车</w:t>
            </w:r>
          </w:p>
        </w:tc>
        <w:tc>
          <w:tcPr>
            <w:tcW w:w="558" w:type="pct"/>
            <w:tcBorders>
              <w:top w:val="nil"/>
              <w:left w:val="nil"/>
              <w:bottom w:val="single" w:color="auto" w:sz="4" w:space="0"/>
              <w:right w:val="single" w:color="auto" w:sz="4" w:space="0"/>
            </w:tcBorders>
            <w:shd w:val="clear" w:color="auto" w:fill="auto"/>
            <w:vAlign w:val="center"/>
          </w:tcPr>
          <w:p>
            <w:pPr>
              <w:keepNext w:val="0"/>
              <w:keepLines w:val="0"/>
              <w:suppressLineNumbers w:val="0"/>
              <w:bidi w:val="0"/>
              <w:spacing w:beforeAutospacing="0" w:afterAutospacing="0" w:line="360" w:lineRule="auto"/>
              <w:jc w:val="center"/>
              <w:rPr>
                <w:rFonts w:hint="eastAsia"/>
                <w:kern w:val="2"/>
                <w:sz w:val="24"/>
                <w:szCs w:val="24"/>
                <w:lang w:val="en-US"/>
              </w:rPr>
            </w:pPr>
            <w:r>
              <w:rPr>
                <w:rFonts w:hint="eastAsia"/>
                <w:kern w:val="2"/>
                <w:sz w:val="24"/>
                <w:szCs w:val="24"/>
                <w:lang w:val="en-US" w:eastAsia="zh-CN"/>
              </w:rPr>
              <w:t>台</w:t>
            </w:r>
          </w:p>
        </w:tc>
        <w:tc>
          <w:tcPr>
            <w:tcW w:w="950" w:type="pct"/>
            <w:tcBorders>
              <w:top w:val="nil"/>
              <w:left w:val="nil"/>
              <w:bottom w:val="single" w:color="auto" w:sz="4" w:space="0"/>
              <w:right w:val="single" w:color="auto" w:sz="4" w:space="0"/>
            </w:tcBorders>
            <w:shd w:val="clear" w:color="auto" w:fill="auto"/>
            <w:vAlign w:val="center"/>
          </w:tcPr>
          <w:p>
            <w:pPr>
              <w:keepNext w:val="0"/>
              <w:keepLines w:val="0"/>
              <w:suppressLineNumbers w:val="0"/>
              <w:bidi w:val="0"/>
              <w:spacing w:beforeAutospacing="0" w:afterAutospacing="0" w:line="360" w:lineRule="auto"/>
              <w:jc w:val="center"/>
              <w:rPr>
                <w:rFonts w:hint="default"/>
                <w:kern w:val="2"/>
                <w:sz w:val="24"/>
                <w:szCs w:val="24"/>
                <w:lang w:val="en-US"/>
              </w:rPr>
            </w:pPr>
            <w:r>
              <w:rPr>
                <w:rFonts w:hint="eastAsia"/>
                <w:kern w:val="2"/>
                <w:sz w:val="24"/>
                <w:szCs w:val="24"/>
                <w:lang w:val="en-US" w:eastAsia="zh-CN"/>
              </w:rPr>
              <w:t>20</w:t>
            </w:r>
          </w:p>
        </w:tc>
        <w:tc>
          <w:tcPr>
            <w:tcW w:w="950" w:type="pct"/>
            <w:tcBorders>
              <w:top w:val="nil"/>
              <w:left w:val="nil"/>
              <w:bottom w:val="single" w:color="auto" w:sz="4" w:space="0"/>
              <w:right w:val="single" w:color="auto" w:sz="4" w:space="0"/>
            </w:tcBorders>
            <w:shd w:val="clear" w:color="auto" w:fill="auto"/>
            <w:vAlign w:val="center"/>
          </w:tcPr>
          <w:p>
            <w:pPr>
              <w:keepNext w:val="0"/>
              <w:keepLines w:val="0"/>
              <w:suppressLineNumbers w:val="0"/>
              <w:bidi w:val="0"/>
              <w:spacing w:beforeAutospacing="0" w:afterAutospacing="0" w:line="360" w:lineRule="auto"/>
              <w:jc w:val="center"/>
              <w:rPr>
                <w:rFonts w:hint="eastAsia" w:eastAsia="宋体"/>
                <w:kern w:val="2"/>
                <w:sz w:val="24"/>
                <w:szCs w:val="24"/>
                <w:lang w:val="en-US" w:eastAsia="zh-CN"/>
              </w:rPr>
            </w:pPr>
            <w:r>
              <w:rPr>
                <w:rFonts w:hint="eastAsia"/>
                <w:kern w:val="2"/>
                <w:sz w:val="24"/>
                <w:szCs w:val="24"/>
                <w:lang w:val="en-US" w:eastAsia="zh-CN"/>
              </w:rPr>
              <w:t>21.5万元</w:t>
            </w:r>
          </w:p>
        </w:tc>
      </w:tr>
    </w:tbl>
    <w:p>
      <w:pPr>
        <w:pStyle w:val="19"/>
        <w:numPr>
          <w:ilvl w:val="0"/>
          <w:numId w:val="0"/>
        </w:numPr>
        <w:spacing w:line="360" w:lineRule="auto"/>
        <w:ind w:leftChars="400" w:right="0" w:rightChars="0"/>
        <w:rPr>
          <w:rFonts w:hint="eastAsia" w:eastAsia="宋体"/>
          <w:lang w:eastAsia="zh-CN"/>
        </w:rPr>
      </w:pPr>
    </w:p>
    <w:p>
      <w:pPr>
        <w:numPr>
          <w:ilvl w:val="0"/>
          <w:numId w:val="0"/>
        </w:numPr>
        <w:spacing w:line="360" w:lineRule="auto"/>
        <w:ind w:right="0" w:rightChars="0"/>
        <w:rPr>
          <w:rFonts w:hint="eastAsia" w:eastAsia="宋体"/>
          <w:b/>
          <w:sz w:val="24"/>
          <w:szCs w:val="24"/>
          <w:lang w:eastAsia="zh-CN"/>
        </w:rPr>
      </w:pPr>
      <w:r>
        <w:rPr>
          <w:rFonts w:hint="eastAsia"/>
          <w:b/>
          <w:sz w:val="24"/>
          <w:szCs w:val="24"/>
          <w:lang w:eastAsia="zh-CN"/>
        </w:rPr>
        <w:t>三、</w:t>
      </w:r>
      <w:r>
        <w:rPr>
          <w:rFonts w:hint="eastAsia"/>
          <w:b/>
          <w:sz w:val="24"/>
          <w:szCs w:val="24"/>
        </w:rPr>
        <w:t>项目</w:t>
      </w:r>
      <w:r>
        <w:rPr>
          <w:rFonts w:hint="eastAsia"/>
          <w:b/>
          <w:sz w:val="24"/>
          <w:szCs w:val="24"/>
          <w:lang w:eastAsia="zh-CN"/>
        </w:rPr>
        <w:t>供货期限、供货地点</w:t>
      </w:r>
    </w:p>
    <w:p>
      <w:pPr>
        <w:numPr>
          <w:ilvl w:val="0"/>
          <w:numId w:val="0"/>
        </w:numPr>
        <w:bidi w:val="0"/>
        <w:spacing w:line="360" w:lineRule="auto"/>
        <w:ind w:right="0" w:rightChars="0" w:firstLine="480" w:firstLineChars="200"/>
        <w:rPr>
          <w:rFonts w:hint="eastAsia" w:ascii="宋体" w:hAnsi="宋体" w:eastAsia="宋体" w:cs="宋体"/>
          <w:color w:val="000000"/>
          <w:sz w:val="24"/>
          <w:szCs w:val="24"/>
          <w:lang w:val="en-US" w:eastAsia="zh-CN"/>
        </w:rPr>
      </w:pPr>
      <w:bookmarkStart w:id="18" w:name="_Toc18693"/>
      <w:r>
        <w:rPr>
          <w:rFonts w:hint="eastAsia" w:ascii="宋体" w:hAnsi="宋体" w:eastAsia="宋体" w:cs="宋体"/>
          <w:sz w:val="24"/>
          <w:szCs w:val="24"/>
          <w:lang w:val="en-US" w:eastAsia="zh-CN"/>
        </w:rPr>
        <w:t>签订合同后45天内完成全部交货；</w:t>
      </w:r>
      <w:r>
        <w:rPr>
          <w:rFonts w:hint="eastAsia" w:ascii="宋体" w:hAnsi="宋体" w:eastAsia="宋体" w:cs="宋体"/>
          <w:color w:val="000000"/>
          <w:sz w:val="24"/>
          <w:szCs w:val="24"/>
          <w:lang w:val="en-US" w:eastAsia="zh-CN"/>
        </w:rPr>
        <w:t>交货地点：建始县安捷出租车</w:t>
      </w:r>
      <w:r>
        <w:rPr>
          <w:rFonts w:hint="eastAsia" w:cs="宋体"/>
          <w:color w:val="000000"/>
          <w:sz w:val="24"/>
          <w:szCs w:val="24"/>
          <w:lang w:val="en-US" w:eastAsia="zh-CN"/>
        </w:rPr>
        <w:t>有限</w:t>
      </w:r>
      <w:r>
        <w:rPr>
          <w:rFonts w:hint="eastAsia" w:ascii="宋体" w:hAnsi="宋体" w:eastAsia="宋体" w:cs="宋体"/>
          <w:color w:val="000000"/>
          <w:sz w:val="24"/>
          <w:szCs w:val="24"/>
          <w:lang w:val="en-US" w:eastAsia="zh-CN"/>
        </w:rPr>
        <w:t>公司。</w:t>
      </w:r>
    </w:p>
    <w:p>
      <w:pPr>
        <w:numPr>
          <w:ilvl w:val="0"/>
          <w:numId w:val="0"/>
        </w:numPr>
        <w:bidi w:val="0"/>
        <w:spacing w:line="360" w:lineRule="auto"/>
        <w:ind w:right="0" w:rightChars="0"/>
        <w:rPr>
          <w:b/>
          <w:bCs/>
          <w:sz w:val="24"/>
          <w:szCs w:val="24"/>
          <w:lang w:val="zh-CN"/>
        </w:rPr>
      </w:pPr>
      <w:r>
        <w:rPr>
          <w:rFonts w:hint="eastAsia"/>
          <w:b/>
          <w:bCs/>
          <w:sz w:val="24"/>
          <w:szCs w:val="24"/>
          <w:lang w:val="zh-CN"/>
        </w:rPr>
        <w:t>四、采购标的需执行的国家相关标准、行业标准、地方标准或者其他标准、规范：</w:t>
      </w:r>
      <w:bookmarkEnd w:id="18"/>
    </w:p>
    <w:p>
      <w:pPr>
        <w:numPr>
          <w:ilvl w:val="0"/>
          <w:numId w:val="0"/>
        </w:numPr>
        <w:bidi w:val="0"/>
        <w:spacing w:line="360" w:lineRule="auto"/>
        <w:ind w:right="0" w:rightChars="0" w:firstLine="480" w:firstLineChars="200"/>
        <w:rPr>
          <w:sz w:val="24"/>
          <w:szCs w:val="24"/>
          <w:lang w:val="zh-CN"/>
        </w:rPr>
      </w:pPr>
      <w:r>
        <w:rPr>
          <w:rFonts w:hint="eastAsia"/>
          <w:sz w:val="24"/>
          <w:szCs w:val="24"/>
          <w:lang w:val="zh-CN"/>
        </w:rPr>
        <w:t>执行相关行业标准</w:t>
      </w:r>
    </w:p>
    <w:p>
      <w:pPr>
        <w:numPr>
          <w:ilvl w:val="0"/>
          <w:numId w:val="0"/>
        </w:numPr>
        <w:bidi w:val="0"/>
        <w:spacing w:line="360" w:lineRule="auto"/>
        <w:ind w:right="0" w:rightChars="0"/>
        <w:rPr>
          <w:b/>
          <w:bCs/>
          <w:sz w:val="24"/>
          <w:szCs w:val="24"/>
          <w:lang w:val="zh-CN"/>
        </w:rPr>
      </w:pPr>
      <w:bookmarkStart w:id="19" w:name="_Toc31650"/>
      <w:r>
        <w:rPr>
          <w:rFonts w:hint="eastAsia"/>
          <w:b/>
          <w:bCs/>
          <w:sz w:val="24"/>
          <w:szCs w:val="24"/>
          <w:lang w:val="zh-CN"/>
        </w:rPr>
        <w:t>五、技术、服务要求</w:t>
      </w:r>
      <w:bookmarkEnd w:id="19"/>
    </w:p>
    <w:p>
      <w:pPr>
        <w:numPr>
          <w:ilvl w:val="0"/>
          <w:numId w:val="0"/>
        </w:numPr>
        <w:bidi w:val="0"/>
        <w:spacing w:line="360" w:lineRule="auto"/>
        <w:ind w:right="0" w:rightChars="0" w:firstLine="480" w:firstLineChars="200"/>
        <w:rPr>
          <w:rFonts w:hint="eastAsia"/>
          <w:sz w:val="24"/>
          <w:szCs w:val="24"/>
        </w:rPr>
      </w:pPr>
      <w:r>
        <w:rPr>
          <w:rFonts w:hint="eastAsia"/>
          <w:sz w:val="24"/>
          <w:szCs w:val="24"/>
        </w:rPr>
        <w:t>说明：投标人在投标文件《技术、服务要求响应、偏离说明表》中应对以下技术、服务要求逐条进行响应描述或偏离说明。下表标注有“★”标注的技术、服务要求为实质性要求，应满足或优于，否则其投标按照无效投标处理。标注有“△”号的条款，为“评审因素及评分标准”中的评分内容。</w:t>
      </w:r>
    </w:p>
    <w:p>
      <w:pPr>
        <w:bidi w:val="0"/>
      </w:pPr>
    </w:p>
    <w:tbl>
      <w:tblPr>
        <w:tblStyle w:val="20"/>
        <w:tblW w:w="4992"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47"/>
        <w:gridCol w:w="626"/>
        <w:gridCol w:w="731"/>
        <w:gridCol w:w="910"/>
        <w:gridCol w:w="5750"/>
        <w:gridCol w:w="13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276" w:type="pct"/>
            <w:tcBorders>
              <w:tl2br w:val="nil"/>
              <w:tr2bl w:val="nil"/>
            </w:tcBorders>
            <w:shd w:val="clear" w:color="auto" w:fill="DCD8C2"/>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序号</w:t>
            </w:r>
          </w:p>
        </w:tc>
        <w:tc>
          <w:tcPr>
            <w:tcW w:w="316" w:type="pct"/>
            <w:tcBorders>
              <w:tl2br w:val="nil"/>
              <w:tr2bl w:val="nil"/>
            </w:tcBorders>
            <w:shd w:val="clear" w:color="auto" w:fill="DCD8C2"/>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名称</w:t>
            </w:r>
          </w:p>
        </w:tc>
        <w:tc>
          <w:tcPr>
            <w:tcW w:w="369" w:type="pct"/>
            <w:tcBorders>
              <w:tl2br w:val="nil"/>
              <w:tr2bl w:val="nil"/>
            </w:tcBorders>
            <w:shd w:val="clear" w:color="auto" w:fill="DCD8C2"/>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单位</w:t>
            </w:r>
          </w:p>
        </w:tc>
        <w:tc>
          <w:tcPr>
            <w:tcW w:w="459" w:type="pct"/>
            <w:tcBorders>
              <w:tl2br w:val="nil"/>
              <w:tr2bl w:val="nil"/>
            </w:tcBorders>
            <w:shd w:val="clear" w:color="auto" w:fill="DCD8C2"/>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数量</w:t>
            </w:r>
          </w:p>
        </w:tc>
        <w:tc>
          <w:tcPr>
            <w:tcW w:w="2901" w:type="pct"/>
            <w:tcBorders>
              <w:tl2br w:val="nil"/>
              <w:tr2bl w:val="nil"/>
            </w:tcBorders>
            <w:shd w:val="clear" w:color="auto" w:fill="DCD8C2"/>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技术参数及功能</w:t>
            </w:r>
          </w:p>
        </w:tc>
        <w:tc>
          <w:tcPr>
            <w:tcW w:w="676" w:type="pct"/>
            <w:tcBorders>
              <w:tl2br w:val="nil"/>
              <w:tr2bl w:val="nil"/>
            </w:tcBorders>
            <w:shd w:val="clear" w:color="auto" w:fill="DCD8C2"/>
            <w:noWrap w:val="0"/>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评审点</w:t>
            </w:r>
          </w:p>
          <w:p>
            <w:pPr>
              <w:pStyle w:val="19"/>
              <w:keepNext w:val="0"/>
              <w:keepLines w:val="0"/>
              <w:suppressLineNumbers w:val="0"/>
              <w:spacing w:beforeAutospacing="0" w:afterAutospacing="0"/>
              <w:ind w:left="0" w:leftChars="0" w:firstLine="0" w:firstLineChars="0"/>
              <w:jc w:val="center"/>
              <w:rPr>
                <w:rFonts w:hint="eastAsia" w:ascii="宋体" w:hAnsi="宋体" w:eastAsia="宋体" w:cs="宋体"/>
                <w:kern w:val="2"/>
                <w:sz w:val="24"/>
                <w:szCs w:val="24"/>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276" w:type="pct"/>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cs="宋体"/>
                <w:i w:val="0"/>
                <w:color w:val="000000"/>
                <w:kern w:val="0"/>
                <w:sz w:val="24"/>
                <w:szCs w:val="24"/>
                <w:u w:val="none"/>
                <w:lang w:val="en-US" w:eastAsia="zh-CN" w:bidi="ar"/>
              </w:rPr>
              <w:t>1</w:t>
            </w:r>
          </w:p>
        </w:tc>
        <w:tc>
          <w:tcPr>
            <w:tcW w:w="316" w:type="pct"/>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kern w:val="0"/>
                <w:sz w:val="24"/>
                <w:szCs w:val="24"/>
                <w:lang w:val="en-US" w:eastAsia="zh-CN" w:bidi="ar"/>
              </w:rPr>
              <w:t>越野车</w:t>
            </w:r>
          </w:p>
        </w:tc>
        <w:tc>
          <w:tcPr>
            <w:tcW w:w="369" w:type="pct"/>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color w:val="000000"/>
                <w:kern w:val="2"/>
                <w:sz w:val="24"/>
                <w:szCs w:val="24"/>
                <w:u w:val="none"/>
              </w:rPr>
            </w:pPr>
            <w:r>
              <w:rPr>
                <w:rFonts w:hint="eastAsia" w:ascii="宋体" w:hAnsi="宋体" w:eastAsia="宋体" w:cs="宋体"/>
                <w:kern w:val="0"/>
                <w:sz w:val="24"/>
                <w:szCs w:val="24"/>
                <w:lang w:val="en-US" w:eastAsia="zh-CN" w:bidi="ar"/>
              </w:rPr>
              <w:t>台</w:t>
            </w:r>
          </w:p>
        </w:tc>
        <w:tc>
          <w:tcPr>
            <w:tcW w:w="459" w:type="pct"/>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2"/>
                <w:sz w:val="24"/>
                <w:szCs w:val="24"/>
                <w:u w:val="none"/>
                <w:lang w:val="en-US"/>
              </w:rPr>
            </w:pPr>
            <w:r>
              <w:rPr>
                <w:rFonts w:hint="eastAsia" w:ascii="宋体" w:hAnsi="宋体" w:cs="宋体"/>
                <w:i w:val="0"/>
                <w:color w:val="000000"/>
                <w:kern w:val="0"/>
                <w:sz w:val="24"/>
                <w:szCs w:val="24"/>
                <w:u w:val="none"/>
                <w:lang w:val="en-US" w:eastAsia="zh-CN" w:bidi="ar"/>
              </w:rPr>
              <w:t>20</w:t>
            </w:r>
          </w:p>
        </w:tc>
        <w:tc>
          <w:tcPr>
            <w:tcW w:w="2901" w:type="pct"/>
            <w:tcBorders>
              <w:tl2br w:val="nil"/>
              <w:tr2bl w:val="nil"/>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440" w:lineRule="exact"/>
              <w:ind w:left="0" w:leftChars="0" w:right="0" w:rightChars="0"/>
              <w:jc w:val="both"/>
              <w:textAlignment w:val="center"/>
              <w:rPr>
                <w:rFonts w:hint="eastAsia" w:ascii="宋体" w:hAnsi="宋体" w:eastAsia="宋体" w:cs="宋体"/>
                <w:b/>
                <w:bCs/>
                <w:i w:val="0"/>
                <w:color w:val="000000"/>
                <w:kern w:val="2"/>
                <w:sz w:val="24"/>
                <w:szCs w:val="24"/>
                <w:u w:val="none"/>
              </w:rPr>
            </w:pPr>
            <w:r>
              <w:rPr>
                <w:rFonts w:hint="eastAsia" w:ascii="宋体" w:hAnsi="宋体" w:eastAsia="宋体" w:cs="宋体"/>
                <w:color w:val="000000"/>
                <w:kern w:val="2"/>
                <w:sz w:val="24"/>
                <w:szCs w:val="24"/>
                <w:lang w:val="en-US" w:eastAsia="zh-CN" w:bidi="ar"/>
              </w:rPr>
              <w:t>1、★乘员人数（人）:5；</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2"/>
                <w:sz w:val="24"/>
                <w:szCs w:val="24"/>
                <w:u w:val="none"/>
              </w:rPr>
            </w:pPr>
            <w:r>
              <w:rPr>
                <w:rFonts w:hint="eastAsia" w:ascii="宋体" w:hAnsi="宋体" w:eastAsia="宋体" w:cs="宋体"/>
                <w:color w:val="000000"/>
                <w:kern w:val="2"/>
                <w:sz w:val="24"/>
                <w:szCs w:val="24"/>
                <w:lang w:val="en-US" w:eastAsia="zh-CN" w:bidi="ar"/>
              </w:rPr>
              <w:t>2、★轴距（mm）: ≥</w:t>
            </w: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66</w:t>
            </w:r>
            <w:r>
              <w:rPr>
                <w:rFonts w:hint="eastAsia" w:ascii="宋体" w:hAnsi="宋体" w:eastAsia="宋体" w:cs="宋体"/>
                <w:color w:val="000000"/>
                <w:kern w:val="0"/>
                <w:sz w:val="24"/>
                <w:szCs w:val="24"/>
                <w:lang w:val="en-US" w:eastAsia="zh-CN" w:bidi="ar"/>
              </w:rPr>
              <w:t>0</w:t>
            </w:r>
            <w:r>
              <w:rPr>
                <w:rFonts w:hint="eastAsia" w:ascii="宋体" w:hAnsi="宋体" w:eastAsia="宋体" w:cs="宋体"/>
                <w:color w:val="000000"/>
                <w:kern w:val="2"/>
                <w:sz w:val="24"/>
                <w:szCs w:val="24"/>
                <w:lang w:val="en-US" w:eastAsia="zh-CN" w:bidi="ar"/>
              </w:rPr>
              <w:t>；</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2"/>
                <w:sz w:val="24"/>
                <w:szCs w:val="24"/>
                <w:u w:val="none"/>
              </w:rPr>
            </w:pPr>
            <w:r>
              <w:rPr>
                <w:rFonts w:hint="eastAsia" w:ascii="宋体" w:hAnsi="宋体" w:eastAsia="宋体" w:cs="宋体"/>
                <w:color w:val="000000"/>
                <w:kern w:val="2"/>
                <w:sz w:val="24"/>
                <w:szCs w:val="24"/>
                <w:lang w:val="en-US" w:eastAsia="zh-CN" w:bidi="ar"/>
              </w:rPr>
              <w:t>3、燃油</w:t>
            </w:r>
            <w:r>
              <w:rPr>
                <w:rFonts w:hint="eastAsia" w:ascii="宋体" w:hAnsi="宋体" w:cs="宋体"/>
                <w:color w:val="000000"/>
                <w:kern w:val="2"/>
                <w:sz w:val="24"/>
                <w:szCs w:val="24"/>
                <w:lang w:val="en-US" w:eastAsia="zh-CN" w:bidi="ar"/>
              </w:rPr>
              <w:t>类型</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92#无铅汽油</w:t>
            </w:r>
            <w:r>
              <w:rPr>
                <w:rFonts w:hint="eastAsia" w:ascii="宋体" w:hAnsi="宋体" w:eastAsia="宋体" w:cs="宋体"/>
                <w:color w:val="000000"/>
                <w:kern w:val="2"/>
                <w:sz w:val="24"/>
                <w:szCs w:val="24"/>
                <w:lang w:val="en-US" w:eastAsia="zh-CN" w:bidi="ar"/>
              </w:rPr>
              <w:t>；</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6"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2"/>
                <w:sz w:val="24"/>
                <w:szCs w:val="24"/>
                <w:u w:val="none"/>
              </w:rPr>
            </w:pPr>
            <w:r>
              <w:rPr>
                <w:rFonts w:hint="eastAsia" w:ascii="宋体" w:hAnsi="宋体" w:eastAsia="宋体" w:cs="宋体"/>
                <w:color w:val="000000"/>
                <w:kern w:val="2"/>
                <w:sz w:val="24"/>
                <w:szCs w:val="24"/>
                <w:lang w:val="en-US" w:eastAsia="zh-CN" w:bidi="ar"/>
              </w:rPr>
              <w:t xml:space="preserve">4、★发动机排量: </w:t>
            </w:r>
            <w:r>
              <w:rPr>
                <w:rFonts w:hint="eastAsia" w:ascii="宋体" w:hAnsi="宋体" w:eastAsia="宋体" w:cs="宋体"/>
                <w:color w:val="auto"/>
                <w:kern w:val="2"/>
                <w:sz w:val="24"/>
                <w:szCs w:val="24"/>
                <w:lang w:val="en-US" w:eastAsia="zh-CN" w:bidi="ar"/>
              </w:rPr>
              <w:t>≤</w:t>
            </w:r>
            <w:r>
              <w:rPr>
                <w:rFonts w:hint="eastAsia" w:ascii="宋体" w:hAnsi="宋体" w:cs="宋体"/>
                <w:color w:val="000000"/>
                <w:kern w:val="2"/>
                <w:sz w:val="24"/>
                <w:szCs w:val="24"/>
                <w:lang w:val="en-US" w:eastAsia="zh-CN" w:bidi="ar"/>
              </w:rPr>
              <w:t>2.0</w:t>
            </w:r>
            <w:r>
              <w:rPr>
                <w:rFonts w:hint="eastAsia" w:ascii="宋体" w:hAnsi="宋体" w:eastAsia="宋体" w:cs="宋体"/>
                <w:color w:val="000000"/>
                <w:kern w:val="2"/>
                <w:sz w:val="24"/>
                <w:szCs w:val="24"/>
                <w:lang w:val="en-US" w:eastAsia="zh-CN" w:bidi="ar"/>
              </w:rPr>
              <w:t>T；</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default" w:ascii="宋体" w:hAnsi="宋体" w:eastAsia="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排放标准：</w:t>
            </w:r>
            <w:r>
              <w:rPr>
                <w:rFonts w:hint="eastAsia" w:ascii="宋体" w:hAnsi="宋体" w:eastAsia="宋体" w:cs="宋体"/>
                <w:color w:val="000000"/>
                <w:kern w:val="2"/>
                <w:sz w:val="24"/>
                <w:szCs w:val="24"/>
                <w:lang w:val="en-US" w:eastAsia="zh-CN" w:bidi="ar"/>
              </w:rPr>
              <w:t>国</w:t>
            </w:r>
            <w:r>
              <w:rPr>
                <w:rFonts w:hint="eastAsia" w:ascii="宋体" w:hAnsi="宋体" w:cs="宋体"/>
                <w:color w:val="000000"/>
                <w:kern w:val="2"/>
                <w:sz w:val="24"/>
                <w:szCs w:val="24"/>
                <w:lang w:val="en-US" w:eastAsia="zh-CN" w:bidi="ar"/>
              </w:rPr>
              <w:t>六；</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、额定功率:≥1</w:t>
            </w:r>
            <w:r>
              <w:rPr>
                <w:rFonts w:hint="eastAsia" w:ascii="宋体" w:hAnsi="宋体" w:cs="宋体"/>
                <w:color w:val="000000"/>
                <w:kern w:val="2"/>
                <w:sz w:val="24"/>
                <w:szCs w:val="24"/>
                <w:lang w:val="en-US" w:eastAsia="zh-CN" w:bidi="ar"/>
              </w:rPr>
              <w:t>42</w:t>
            </w:r>
            <w:r>
              <w:rPr>
                <w:rFonts w:hint="eastAsia" w:ascii="宋体" w:hAnsi="宋体" w:eastAsia="宋体" w:cs="宋体"/>
                <w:color w:val="000000"/>
                <w:kern w:val="2"/>
                <w:sz w:val="24"/>
                <w:szCs w:val="24"/>
                <w:lang w:val="en-US" w:eastAsia="zh-CN" w:bidi="ar"/>
              </w:rPr>
              <w:t>KW；</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、百公里油耗 L:≤6.</w:t>
            </w:r>
            <w:r>
              <w:rPr>
                <w:rFonts w:hint="eastAsia" w:ascii="宋体" w:hAnsi="宋体" w:cs="宋体"/>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L；</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6"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进气形式：涡轮增压</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、外形尺寸（长*宽*高mm）:</w:t>
            </w:r>
            <w:r>
              <w:rPr>
                <w:rFonts w:hint="eastAsia" w:ascii="宋体" w:hAnsi="宋体" w:eastAsia="宋体" w:cs="宋体"/>
                <w:color w:val="000000"/>
                <w:kern w:val="2"/>
                <w:sz w:val="21"/>
                <w:szCs w:val="24"/>
                <w:lang w:val="en-US" w:eastAsia="zh-CN" w:bidi="ar"/>
              </w:rPr>
              <w:t xml:space="preserve"> </w:t>
            </w:r>
            <w:r>
              <w:rPr>
                <w:rFonts w:hint="eastAsia" w:ascii="宋体" w:hAnsi="宋体" w:eastAsia="宋体" w:cs="宋体"/>
                <w:color w:val="000000"/>
                <w:kern w:val="2"/>
                <w:sz w:val="24"/>
                <w:szCs w:val="24"/>
                <w:lang w:val="en-US" w:eastAsia="zh-CN" w:bidi="ar"/>
              </w:rPr>
              <w:t>≥</w:t>
            </w:r>
            <w:r>
              <w:rPr>
                <w:rFonts w:hint="eastAsia" w:ascii="宋体" w:hAnsi="宋体" w:eastAsia="宋体" w:cs="宋体"/>
                <w:color w:val="000000"/>
                <w:kern w:val="0"/>
                <w:sz w:val="24"/>
                <w:szCs w:val="24"/>
                <w:lang w:val="en-US" w:eastAsia="zh-CN" w:bidi="ar"/>
              </w:rPr>
              <w:t>46</w:t>
            </w:r>
            <w:r>
              <w:rPr>
                <w:rFonts w:hint="eastAsia" w:ascii="宋体" w:hAnsi="宋体" w:cs="宋体"/>
                <w:color w:val="000000"/>
                <w:kern w:val="0"/>
                <w:sz w:val="24"/>
                <w:szCs w:val="24"/>
                <w:lang w:val="en-US" w:eastAsia="zh-CN" w:bidi="ar"/>
              </w:rPr>
              <w:t>21</w:t>
            </w:r>
            <w:r>
              <w:rPr>
                <w:rFonts w:hint="eastAsia" w:ascii="宋体" w:hAnsi="宋体" w:eastAsia="宋体" w:cs="宋体"/>
                <w:color w:val="000000"/>
                <w:kern w:val="0"/>
                <w:sz w:val="24"/>
                <w:szCs w:val="24"/>
                <w:lang w:val="en-US" w:eastAsia="zh-CN" w:bidi="ar"/>
              </w:rPr>
              <w:t>×18</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5×167</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2"/>
                <w:sz w:val="24"/>
                <w:szCs w:val="24"/>
                <w:lang w:val="en-US" w:eastAsia="zh-CN" w:bidi="ar"/>
              </w:rPr>
              <w:t>；</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、★驱动型式:4轮驱动；</w:t>
            </w:r>
            <w:r>
              <w:rPr>
                <w:rFonts w:hint="eastAsia" w:ascii="宋体" w:hAnsi="宋体" w:cs="宋体"/>
                <w:color w:val="000000"/>
                <w:kern w:val="2"/>
                <w:sz w:val="24"/>
                <w:szCs w:val="24"/>
                <w:lang w:val="en-US" w:eastAsia="zh-CN" w:bidi="ar"/>
              </w:rPr>
              <w:t>适时四驱</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000000"/>
                <w:kern w:val="2"/>
                <w:sz w:val="24"/>
                <w:szCs w:val="24"/>
                <w:lang w:val="en-US" w:eastAsia="zh-CN" w:bidi="ar"/>
              </w:rPr>
              <w:t>11</w:t>
            </w:r>
            <w:r>
              <w:rPr>
                <w:rFonts w:hint="eastAsia" w:ascii="宋体" w:hAnsi="宋体" w:eastAsia="宋体" w:cs="宋体"/>
                <w:color w:val="000000"/>
                <w:kern w:val="2"/>
                <w:sz w:val="24"/>
                <w:szCs w:val="24"/>
                <w:lang w:val="en-US" w:eastAsia="zh-CN" w:bidi="ar"/>
              </w:rPr>
              <w:t>、★变速箱:自动挡；</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2"/>
                <w:sz w:val="24"/>
                <w:szCs w:val="24"/>
                <w:lang w:val="en-US" w:eastAsia="zh-CN" w:bidi="ar"/>
              </w:rPr>
              <w:t>1</w:t>
            </w:r>
            <w:r>
              <w:rPr>
                <w:rFonts w:hint="eastAsia" w:ascii="宋体" w:hAnsi="宋体" w:cs="宋体"/>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、★车身颜色：白色；</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2"/>
                <w:sz w:val="24"/>
                <w:szCs w:val="24"/>
                <w:lang w:val="en-US" w:eastAsia="zh-CN" w:bidi="ar"/>
              </w:rPr>
              <w:t>1</w:t>
            </w:r>
            <w:r>
              <w:rPr>
                <w:rFonts w:hint="eastAsia" w:ascii="宋体" w:hAnsi="宋体" w:cs="宋体"/>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、★承载式车身；</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2"/>
                <w:sz w:val="24"/>
                <w:szCs w:val="24"/>
                <w:lang w:val="en-US" w:eastAsia="zh-CN" w:bidi="ar"/>
              </w:rPr>
              <w:t>1</w:t>
            </w:r>
            <w:r>
              <w:rPr>
                <w:rFonts w:hint="eastAsia" w:ascii="宋体" w:hAnsi="宋体" w:cs="宋体"/>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、★ABS</w:t>
            </w:r>
            <w:r>
              <w:rPr>
                <w:rFonts w:hint="eastAsia" w:ascii="宋体" w:hAnsi="宋体" w:cs="宋体"/>
                <w:color w:val="000000"/>
                <w:kern w:val="2"/>
                <w:sz w:val="24"/>
                <w:szCs w:val="24"/>
                <w:lang w:val="en-US" w:eastAsia="zh-CN" w:bidi="ar"/>
              </w:rPr>
              <w:t>防抱死</w:t>
            </w:r>
            <w:r>
              <w:rPr>
                <w:rFonts w:hint="eastAsia" w:ascii="宋体" w:hAnsi="宋体" w:eastAsia="宋体" w:cs="宋体"/>
                <w:color w:val="000000"/>
                <w:kern w:val="2"/>
                <w:sz w:val="24"/>
                <w:szCs w:val="24"/>
                <w:lang w:val="en-US" w:eastAsia="zh-CN" w:bidi="ar"/>
              </w:rPr>
              <w:t>；</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2"/>
                <w:sz w:val="24"/>
                <w:szCs w:val="24"/>
                <w:lang w:val="en-US" w:eastAsia="zh-CN" w:bidi="ar"/>
              </w:rPr>
              <w:t>1</w:t>
            </w:r>
            <w:r>
              <w:rPr>
                <w:rFonts w:hint="eastAsia" w:ascii="宋体" w:hAnsi="宋体" w:cs="宋体"/>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、★主副驾安全气囊；</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3"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2"/>
                <w:sz w:val="24"/>
                <w:szCs w:val="24"/>
                <w:lang w:val="en-US" w:eastAsia="zh-CN" w:bidi="ar"/>
              </w:rPr>
              <w:t>1</w:t>
            </w:r>
            <w:r>
              <w:rPr>
                <w:rFonts w:hint="eastAsia" w:ascii="宋体" w:hAnsi="宋体" w:cs="宋体"/>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胎压监测功能</w:t>
            </w:r>
            <w:r>
              <w:rPr>
                <w:rFonts w:hint="eastAsia" w:ascii="宋体" w:hAnsi="宋体" w:eastAsia="宋体" w:cs="宋体"/>
                <w:color w:val="000000"/>
                <w:kern w:val="2"/>
                <w:sz w:val="24"/>
                <w:szCs w:val="24"/>
                <w:lang w:val="en-US" w:eastAsia="zh-CN" w:bidi="ar"/>
              </w:rPr>
              <w:t>；</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cs="宋体"/>
                <w:color w:val="000000"/>
                <w:kern w:val="2"/>
                <w:sz w:val="24"/>
                <w:szCs w:val="24"/>
                <w:lang w:val="en-US" w:eastAsia="zh-CN" w:bidi="ar"/>
              </w:rPr>
              <w:t>17</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刹车辅助</w:t>
            </w:r>
            <w:r>
              <w:rPr>
                <w:rFonts w:hint="eastAsia" w:ascii="宋体" w:hAnsi="宋体" w:eastAsia="宋体" w:cs="宋体"/>
                <w:color w:val="000000"/>
                <w:kern w:val="2"/>
                <w:sz w:val="24"/>
                <w:szCs w:val="24"/>
                <w:lang w:val="en-US" w:eastAsia="zh-CN" w:bidi="ar"/>
              </w:rPr>
              <w:t>；</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cs="宋体"/>
                <w:color w:val="000000"/>
                <w:kern w:val="2"/>
                <w:sz w:val="24"/>
                <w:szCs w:val="24"/>
                <w:lang w:val="en-US" w:eastAsia="zh-CN" w:bidi="ar"/>
              </w:rPr>
              <w:t>18</w:t>
            </w:r>
            <w:r>
              <w:rPr>
                <w:rFonts w:hint="eastAsia" w:ascii="宋体" w:hAnsi="宋体" w:eastAsia="宋体" w:cs="宋体"/>
                <w:color w:val="000000"/>
                <w:kern w:val="2"/>
                <w:sz w:val="24"/>
                <w:szCs w:val="24"/>
                <w:lang w:val="en-US" w:eastAsia="zh-CN" w:bidi="ar"/>
              </w:rPr>
              <w:t xml:space="preserve">、倒车影像； </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cs="宋体"/>
                <w:color w:val="000000"/>
                <w:kern w:val="2"/>
                <w:sz w:val="24"/>
                <w:szCs w:val="24"/>
                <w:lang w:val="en-US" w:eastAsia="zh-CN" w:bidi="ar"/>
              </w:rPr>
              <w:t>19</w:t>
            </w:r>
            <w:r>
              <w:rPr>
                <w:rFonts w:hint="eastAsia" w:ascii="宋体" w:hAnsi="宋体" w:eastAsia="宋体" w:cs="宋体"/>
                <w:color w:val="000000"/>
                <w:kern w:val="2"/>
                <w:sz w:val="24"/>
                <w:szCs w:val="24"/>
                <w:lang w:val="en-US" w:eastAsia="zh-CN" w:bidi="ar"/>
              </w:rPr>
              <w:t xml:space="preserve">、上坡辅助； </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cs="宋体"/>
                <w:color w:val="000000"/>
                <w:kern w:val="2"/>
                <w:sz w:val="24"/>
                <w:szCs w:val="24"/>
                <w:lang w:val="en-US" w:eastAsia="zh-CN" w:bidi="ar"/>
              </w:rPr>
              <w:t>20</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车到偏离预警系统</w:t>
            </w:r>
            <w:r>
              <w:rPr>
                <w:rFonts w:hint="eastAsia" w:ascii="宋体" w:hAnsi="宋体" w:eastAsia="宋体" w:cs="宋体"/>
                <w:color w:val="000000"/>
                <w:kern w:val="2"/>
                <w:sz w:val="24"/>
                <w:szCs w:val="24"/>
                <w:lang w:val="en-US" w:eastAsia="zh-CN" w:bidi="ar"/>
              </w:rPr>
              <w:t>；</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2"/>
                <w:sz w:val="24"/>
                <w:szCs w:val="24"/>
                <w:lang w:val="en-US" w:eastAsia="zh-CN" w:bidi="ar"/>
              </w:rPr>
              <w:t>2</w:t>
            </w:r>
            <w:r>
              <w:rPr>
                <w:rFonts w:hint="eastAsia" w:cs="宋体"/>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、车身稳定控制系统；</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2"/>
                <w:sz w:val="24"/>
                <w:szCs w:val="24"/>
                <w:lang w:val="en-US" w:eastAsia="zh-CN" w:bidi="ar"/>
              </w:rPr>
              <w:t>2</w:t>
            </w:r>
            <w:r>
              <w:rPr>
                <w:rFonts w:hint="eastAsia" w:cs="宋体"/>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、LED</w:t>
            </w:r>
            <w:r>
              <w:rPr>
                <w:rFonts w:hint="eastAsia" w:ascii="宋体" w:hAnsi="宋体" w:cs="宋体"/>
                <w:color w:val="000000"/>
                <w:kern w:val="2"/>
                <w:sz w:val="24"/>
                <w:szCs w:val="24"/>
                <w:lang w:val="en-US" w:eastAsia="zh-CN" w:bidi="ar"/>
              </w:rPr>
              <w:t>近光/远光/日间行车灯</w:t>
            </w:r>
            <w:r>
              <w:rPr>
                <w:rFonts w:hint="eastAsia" w:ascii="宋体" w:hAnsi="宋体" w:eastAsia="宋体" w:cs="宋体"/>
                <w:color w:val="000000"/>
                <w:kern w:val="2"/>
                <w:sz w:val="24"/>
                <w:szCs w:val="24"/>
                <w:lang w:val="en-US" w:eastAsia="zh-CN" w:bidi="ar"/>
              </w:rPr>
              <w:t>；</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2"/>
                <w:sz w:val="24"/>
                <w:szCs w:val="24"/>
                <w:lang w:val="en-US" w:eastAsia="zh-CN" w:bidi="ar"/>
              </w:rPr>
              <w:t>2</w:t>
            </w:r>
            <w:r>
              <w:rPr>
                <w:rFonts w:hint="eastAsia" w:cs="宋体"/>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变速箱：无级变速；</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kern w:val="2"/>
                <w:sz w:val="24"/>
                <w:szCs w:val="24"/>
                <w:lang w:val="en-US" w:eastAsia="zh-CN" w:bidi="ar"/>
              </w:rPr>
              <w:t>2</w:t>
            </w:r>
            <w:r>
              <w:rPr>
                <w:rFonts w:hint="eastAsia" w:cs="宋体"/>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自动驻车</w:t>
            </w:r>
            <w:r>
              <w:rPr>
                <w:rFonts w:hint="eastAsia" w:ascii="宋体" w:hAnsi="宋体" w:eastAsia="宋体" w:cs="宋体"/>
                <w:color w:val="000000"/>
                <w:kern w:val="2"/>
                <w:sz w:val="24"/>
                <w:szCs w:val="24"/>
                <w:lang w:val="en-US" w:eastAsia="zh-CN" w:bidi="ar"/>
              </w:rPr>
              <w:t>；</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default" w:ascii="宋体" w:hAnsi="宋体" w:cs="宋体"/>
                <w:color w:val="000000"/>
                <w:kern w:val="2"/>
                <w:sz w:val="24"/>
                <w:szCs w:val="24"/>
                <w:lang w:val="en-US" w:eastAsia="zh-CN" w:bidi="ar"/>
              </w:rPr>
            </w:pPr>
            <w:r>
              <w:rPr>
                <w:rFonts w:hint="eastAsia" w:cs="宋体"/>
                <w:color w:val="000000"/>
                <w:kern w:val="2"/>
                <w:sz w:val="24"/>
                <w:szCs w:val="24"/>
                <w:lang w:val="en-US" w:eastAsia="zh-CN" w:bidi="ar"/>
              </w:rPr>
              <w:t>25</w:t>
            </w:r>
            <w:r>
              <w:rPr>
                <w:rFonts w:hint="eastAsia" w:ascii="宋体" w:hAnsi="宋体" w:cs="宋体"/>
                <w:color w:val="000000"/>
                <w:kern w:val="2"/>
                <w:sz w:val="24"/>
                <w:szCs w:val="24"/>
                <w:lang w:val="en-US" w:eastAsia="zh-CN" w:bidi="ar"/>
              </w:rPr>
              <w:t>、最大扭矩转速：</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2000-5000；</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7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16"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36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459" w:type="pct"/>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4"/>
                <w:szCs w:val="24"/>
                <w:u w:val="none"/>
              </w:rPr>
            </w:pPr>
          </w:p>
        </w:tc>
        <w:tc>
          <w:tcPr>
            <w:tcW w:w="2901" w:type="pct"/>
            <w:tcBorders>
              <w:tl2br w:val="nil"/>
              <w:tr2bl w:val="nil"/>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leftChars="0" w:right="0" w:rightChars="0"/>
              <w:jc w:val="both"/>
              <w:textAlignment w:val="center"/>
              <w:rPr>
                <w:rFonts w:hint="eastAsia" w:ascii="宋体" w:hAnsi="宋体" w:eastAsia="宋体" w:cs="宋体"/>
                <w:i w:val="0"/>
                <w:color w:val="000000"/>
                <w:kern w:val="0"/>
                <w:sz w:val="24"/>
                <w:szCs w:val="24"/>
                <w:u w:val="none"/>
                <w:lang w:val="en-US" w:eastAsia="zh-CN" w:bidi="ar"/>
              </w:rPr>
            </w:pPr>
            <w:r>
              <w:rPr>
                <w:rFonts w:hint="eastAsia" w:cs="宋体"/>
                <w:color w:val="000000"/>
                <w:kern w:val="2"/>
                <w:sz w:val="24"/>
                <w:szCs w:val="24"/>
                <w:lang w:val="en-US" w:eastAsia="zh-CN" w:bidi="ar"/>
              </w:rPr>
              <w:t>26</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牵引力控制</w:t>
            </w:r>
            <w:r>
              <w:rPr>
                <w:rFonts w:hint="eastAsia" w:ascii="宋体" w:hAnsi="宋体" w:eastAsia="宋体" w:cs="宋体"/>
                <w:color w:val="000000"/>
                <w:kern w:val="2"/>
                <w:sz w:val="24"/>
                <w:szCs w:val="24"/>
                <w:lang w:val="en-US" w:eastAsia="zh-CN" w:bidi="ar"/>
              </w:rPr>
              <w:t>；</w:t>
            </w:r>
          </w:p>
        </w:tc>
        <w:tc>
          <w:tcPr>
            <w:tcW w:w="676"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color w:val="auto"/>
                <w:kern w:val="2"/>
                <w:sz w:val="24"/>
                <w:szCs w:val="24"/>
              </w:rPr>
              <w:t>△</w:t>
            </w:r>
          </w:p>
        </w:tc>
      </w:tr>
    </w:tbl>
    <w:p>
      <w:pPr>
        <w:numPr>
          <w:ilvl w:val="0"/>
          <w:numId w:val="0"/>
        </w:numPr>
        <w:bidi w:val="0"/>
        <w:spacing w:line="360" w:lineRule="auto"/>
        <w:ind w:right="0" w:rightChars="0"/>
        <w:rPr>
          <w:b/>
          <w:bCs/>
          <w:sz w:val="24"/>
          <w:szCs w:val="24"/>
          <w:lang w:val="zh-CN"/>
        </w:rPr>
      </w:pPr>
      <w:bookmarkStart w:id="20" w:name="_Toc29246"/>
      <w:r>
        <w:rPr>
          <w:rFonts w:hint="eastAsia"/>
          <w:b/>
          <w:bCs/>
          <w:sz w:val="24"/>
          <w:szCs w:val="24"/>
          <w:lang w:eastAsia="zh-CN"/>
        </w:rPr>
        <w:t>六、</w:t>
      </w:r>
      <w:r>
        <w:rPr>
          <w:rFonts w:hint="eastAsia"/>
          <w:b/>
          <w:bCs/>
          <w:sz w:val="24"/>
          <w:szCs w:val="24"/>
        </w:rPr>
        <w:t>商务</w:t>
      </w:r>
      <w:r>
        <w:rPr>
          <w:rFonts w:hint="eastAsia"/>
          <w:b/>
          <w:bCs/>
          <w:sz w:val="24"/>
          <w:szCs w:val="24"/>
          <w:lang w:val="zh-CN"/>
        </w:rPr>
        <w:t>要求</w:t>
      </w:r>
      <w:bookmarkEnd w:id="20"/>
    </w:p>
    <w:p>
      <w:pPr>
        <w:numPr>
          <w:ilvl w:val="0"/>
          <w:numId w:val="0"/>
        </w:numPr>
        <w:bidi w:val="0"/>
        <w:spacing w:line="360" w:lineRule="auto"/>
        <w:ind w:right="0" w:rightChars="0"/>
        <w:rPr>
          <w:rFonts w:hint="eastAsia"/>
          <w:sz w:val="24"/>
          <w:szCs w:val="24"/>
        </w:rPr>
      </w:pPr>
      <w:r>
        <w:rPr>
          <w:rFonts w:hint="eastAsia"/>
          <w:sz w:val="24"/>
          <w:szCs w:val="24"/>
        </w:rPr>
        <w:t>说明：投标人在投标文件《</w:t>
      </w:r>
      <w:r>
        <w:rPr>
          <w:rFonts w:hint="eastAsia"/>
          <w:sz w:val="24"/>
          <w:szCs w:val="24"/>
          <w:lang w:val="en-US" w:eastAsia="zh-CN"/>
        </w:rPr>
        <w:t>商务</w:t>
      </w:r>
      <w:r>
        <w:rPr>
          <w:rFonts w:hint="eastAsia"/>
          <w:sz w:val="24"/>
          <w:szCs w:val="24"/>
        </w:rPr>
        <w:t>要求响应、偏离说明表》中应对以下商务要求逐条进行响应描述或偏离说明。下表标注有“★”标注的</w:t>
      </w:r>
      <w:r>
        <w:rPr>
          <w:rFonts w:hint="eastAsia"/>
          <w:sz w:val="24"/>
          <w:szCs w:val="24"/>
          <w:lang w:val="en-US" w:eastAsia="zh-CN"/>
        </w:rPr>
        <w:t>商务</w:t>
      </w:r>
      <w:r>
        <w:rPr>
          <w:rFonts w:hint="eastAsia"/>
          <w:sz w:val="24"/>
          <w:szCs w:val="24"/>
        </w:rPr>
        <w:t>要求为实质性要求，应满足或优于，否则其投标按照无效投标处理。标注有“△”号的条款，为“评审因素及评分标准”中的评分内容。</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2"/>
        <w:gridCol w:w="2288"/>
        <w:gridCol w:w="5845"/>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98" w:type="pct"/>
            <w:tcBorders>
              <w:top w:val="single" w:color="auto" w:sz="4" w:space="0"/>
              <w:left w:val="single" w:color="auto" w:sz="4" w:space="0"/>
              <w:bottom w:val="single" w:color="auto" w:sz="4" w:space="0"/>
              <w:right w:val="single" w:color="auto" w:sz="4" w:space="0"/>
            </w:tcBorders>
            <w:shd w:val="clear" w:color="auto" w:fill="DCD8C2"/>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序号</w:t>
            </w:r>
          </w:p>
        </w:tc>
        <w:tc>
          <w:tcPr>
            <w:tcW w:w="1132" w:type="pct"/>
            <w:tcBorders>
              <w:top w:val="single" w:color="auto" w:sz="4" w:space="0"/>
              <w:left w:val="single" w:color="auto" w:sz="4" w:space="0"/>
              <w:bottom w:val="single" w:color="auto" w:sz="4" w:space="0"/>
              <w:right w:val="single" w:color="auto" w:sz="4" w:space="0"/>
            </w:tcBorders>
            <w:shd w:val="clear" w:color="auto" w:fill="DCD8C2"/>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商务条款</w:t>
            </w:r>
          </w:p>
        </w:tc>
        <w:tc>
          <w:tcPr>
            <w:tcW w:w="2892" w:type="pct"/>
            <w:tcBorders>
              <w:top w:val="single" w:color="auto" w:sz="4" w:space="0"/>
              <w:left w:val="single" w:color="auto" w:sz="4" w:space="0"/>
              <w:bottom w:val="single" w:color="auto" w:sz="4" w:space="0"/>
              <w:right w:val="single" w:color="auto" w:sz="4" w:space="0"/>
            </w:tcBorders>
            <w:shd w:val="clear" w:color="auto" w:fill="DCD8C2"/>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内    容</w:t>
            </w:r>
          </w:p>
        </w:tc>
        <w:tc>
          <w:tcPr>
            <w:tcW w:w="676" w:type="pct"/>
            <w:tcBorders>
              <w:top w:val="single" w:color="auto" w:sz="4" w:space="0"/>
              <w:left w:val="single" w:color="auto" w:sz="4" w:space="0"/>
              <w:bottom w:val="single" w:color="auto" w:sz="4" w:space="0"/>
              <w:right w:val="single" w:color="auto" w:sz="4" w:space="0"/>
            </w:tcBorders>
            <w:shd w:val="clear" w:color="auto" w:fill="DCD8C2"/>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评审点</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6" w:hRule="atLeast"/>
          <w:jc w:val="center"/>
        </w:trPr>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Cs/>
                <w:kern w:val="2"/>
                <w:sz w:val="24"/>
                <w:szCs w:val="24"/>
                <w:lang w:val="en-US" w:eastAsia="zh-CN" w:bidi="ar"/>
              </w:rPr>
              <w:t>1</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
                <w:color w:val="000000"/>
                <w:kern w:val="2"/>
                <w:sz w:val="24"/>
                <w:szCs w:val="24"/>
                <w:lang w:val="en-US" w:eastAsia="zh-CN" w:bidi="ar"/>
              </w:rPr>
              <w:t>★</w:t>
            </w:r>
            <w:r>
              <w:rPr>
                <w:rFonts w:hint="eastAsia" w:ascii="宋体" w:hAnsi="宋体" w:eastAsia="宋体" w:cs="宋体"/>
                <w:bCs/>
                <w:kern w:val="2"/>
                <w:sz w:val="24"/>
                <w:szCs w:val="24"/>
                <w:lang w:val="en-US" w:eastAsia="zh-CN" w:bidi="ar"/>
              </w:rPr>
              <w:t>报价要求</w:t>
            </w: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51"/>
                <w:tab w:val="left" w:pos="690"/>
              </w:tabs>
              <w:spacing w:before="0" w:beforeAutospacing="0" w:after="0" w:afterAutospacing="0"/>
              <w:ind w:left="0" w:right="-53" w:rightChars="-24"/>
              <w:jc w:val="left"/>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投标人</w:t>
            </w:r>
            <w:r>
              <w:rPr>
                <w:rFonts w:hint="eastAsia" w:ascii="宋体" w:hAnsi="宋体" w:eastAsia="宋体" w:cs="宋体"/>
                <w:color w:val="000000"/>
                <w:kern w:val="2"/>
                <w:sz w:val="24"/>
                <w:szCs w:val="24"/>
                <w:lang w:val="en-US" w:eastAsia="zh-CN"/>
              </w:rPr>
              <w:t>按采购清单提供明细报价，</w:t>
            </w:r>
            <w:r>
              <w:rPr>
                <w:rFonts w:hint="eastAsia" w:ascii="宋体" w:hAnsi="宋体" w:eastAsia="宋体" w:cs="宋体"/>
                <w:color w:val="000000"/>
                <w:kern w:val="2"/>
                <w:sz w:val="24"/>
                <w:szCs w:val="24"/>
                <w:lang w:val="en-US"/>
              </w:rPr>
              <w:t>各车型报价不得超过最高限价，否则为无效投标。</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6" w:hRule="atLeast"/>
          <w:jc w:val="center"/>
        </w:trPr>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Cs/>
                <w:kern w:val="2"/>
                <w:sz w:val="24"/>
                <w:szCs w:val="24"/>
                <w:lang w:val="en-US" w:eastAsia="zh-CN" w:bidi="ar"/>
              </w:rPr>
              <w:t>2</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kern w:val="2"/>
                <w:sz w:val="24"/>
                <w:szCs w:val="32"/>
                <w:lang w:val="en-US" w:eastAsia="zh-CN"/>
              </w:rPr>
              <w:t>汽车品牌经销商授权</w:t>
            </w: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51"/>
                <w:tab w:val="left" w:pos="690"/>
              </w:tabs>
              <w:spacing w:before="0" w:beforeAutospacing="0" w:after="0" w:afterAutospacing="0"/>
              <w:ind w:left="0" w:right="-53" w:rightChars="-24"/>
              <w:jc w:val="left"/>
              <w:rPr>
                <w:rFonts w:hint="eastAsia" w:ascii="宋体" w:hAnsi="宋体" w:eastAsia="宋体" w:cs="宋体"/>
                <w:color w:val="000000"/>
                <w:kern w:val="2"/>
                <w:sz w:val="24"/>
                <w:szCs w:val="24"/>
                <w:lang w:val="en-US"/>
              </w:rPr>
            </w:pPr>
            <w:r>
              <w:rPr>
                <w:rFonts w:hint="eastAsia" w:ascii="宋体" w:hAnsi="宋体" w:eastAsia="宋体" w:cs="宋体"/>
                <w:kern w:val="2"/>
                <w:sz w:val="24"/>
                <w:szCs w:val="32"/>
                <w:lang w:val="en-US" w:eastAsia="zh-CN"/>
              </w:rPr>
              <w:t>汽车品牌经销商授权书</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6" w:hRule="atLeast"/>
          <w:jc w:val="center"/>
        </w:trPr>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Cs/>
                <w:kern w:val="2"/>
                <w:sz w:val="24"/>
                <w:szCs w:val="24"/>
                <w:lang w:val="en-US" w:eastAsia="zh-CN" w:bidi="ar"/>
              </w:rPr>
              <w:t>3</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eastAsia="zh-CN"/>
              </w:rPr>
            </w:pPr>
            <w:r>
              <w:rPr>
                <w:rFonts w:hint="eastAsia" w:cs="宋体"/>
                <w:kern w:val="2"/>
                <w:sz w:val="24"/>
                <w:szCs w:val="32"/>
                <w:lang w:val="en-US" w:eastAsia="zh-CN"/>
              </w:rPr>
              <w:t>服务承诺</w:t>
            </w: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51"/>
                <w:tab w:val="left" w:pos="690"/>
              </w:tabs>
              <w:spacing w:before="0" w:beforeAutospacing="0" w:after="0" w:afterAutospacing="0"/>
              <w:ind w:left="0" w:right="-53" w:rightChars="-24"/>
              <w:jc w:val="left"/>
              <w:rPr>
                <w:rFonts w:hint="eastAsia" w:ascii="宋体" w:hAnsi="宋体" w:eastAsia="宋体" w:cs="宋体"/>
                <w:color w:val="000000"/>
                <w:kern w:val="2"/>
                <w:sz w:val="24"/>
                <w:szCs w:val="24"/>
                <w:lang w:val="en-US" w:eastAsia="zh-CN"/>
              </w:rPr>
            </w:pPr>
            <w:r>
              <w:rPr>
                <w:rFonts w:hint="eastAsia" w:ascii="宋体" w:hAnsi="宋体" w:eastAsia="宋体" w:cs="宋体"/>
                <w:kern w:val="2"/>
                <w:sz w:val="24"/>
                <w:szCs w:val="32"/>
                <w:lang w:val="en-US" w:eastAsia="zh-CN"/>
              </w:rPr>
              <w:t>24小时售后服务，紧急维修响应时间2小时内，有维修服务网点（提供维修服务网点营业执照、场地照片、维修人员证书）</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6" w:hRule="atLeast"/>
          <w:jc w:val="center"/>
        </w:trPr>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Cs/>
                <w:kern w:val="2"/>
                <w:sz w:val="24"/>
                <w:szCs w:val="24"/>
                <w:lang w:val="en-US" w:eastAsia="zh-CN" w:bidi="ar"/>
              </w:rPr>
              <w:t>4</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
                <w:color w:val="000000"/>
                <w:kern w:val="2"/>
                <w:sz w:val="24"/>
                <w:szCs w:val="24"/>
                <w:lang w:val="en-US" w:eastAsia="zh-CN" w:bidi="ar"/>
              </w:rPr>
              <w:t>★</w:t>
            </w:r>
            <w:r>
              <w:rPr>
                <w:rFonts w:hint="eastAsia" w:ascii="宋体" w:hAnsi="宋体" w:eastAsia="宋体" w:cs="宋体"/>
                <w:bCs/>
                <w:kern w:val="2"/>
                <w:sz w:val="24"/>
                <w:szCs w:val="24"/>
                <w:lang w:val="en-US" w:eastAsia="zh-CN" w:bidi="ar"/>
              </w:rPr>
              <w:t>产品质量要求</w:t>
            </w: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6"/>
              </w:numPr>
              <w:suppressLineNumbers w:val="0"/>
              <w:bidi w:val="0"/>
              <w:spacing w:beforeAutospacing="0" w:afterAutospacing="0"/>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投标人所投产品均应是全新、原装、符合国家相关规定的产品</w:t>
            </w:r>
            <w:r>
              <w:rPr>
                <w:rFonts w:hint="eastAsia" w:cs="宋体"/>
                <w:color w:val="000000"/>
                <w:kern w:val="2"/>
                <w:sz w:val="24"/>
                <w:szCs w:val="24"/>
                <w:lang w:val="en-US" w:eastAsia="zh-CN"/>
              </w:rPr>
              <w:t>；</w:t>
            </w:r>
          </w:p>
          <w:p>
            <w:pPr>
              <w:keepNext w:val="0"/>
              <w:keepLines w:val="0"/>
              <w:numPr>
                <w:ilvl w:val="0"/>
                <w:numId w:val="6"/>
              </w:numPr>
              <w:suppressLineNumbers w:val="0"/>
              <w:bidi w:val="0"/>
              <w:spacing w:beforeAutospacing="0" w:afterAutospacing="0"/>
              <w:rPr>
                <w:rFonts w:hint="eastAsia" w:ascii="宋体" w:hAnsi="宋体" w:eastAsia="宋体" w:cs="宋体"/>
                <w:kern w:val="2"/>
                <w:sz w:val="24"/>
                <w:szCs w:val="32"/>
                <w:lang w:val="en-US" w:eastAsia="zh-CN"/>
              </w:rPr>
            </w:pPr>
            <w:r>
              <w:rPr>
                <w:rFonts w:hint="eastAsia" w:ascii="宋体" w:hAnsi="宋体" w:eastAsia="宋体" w:cs="宋体"/>
                <w:kern w:val="2"/>
                <w:sz w:val="24"/>
                <w:szCs w:val="32"/>
                <w:lang w:val="en-US" w:eastAsia="zh-CN"/>
              </w:rPr>
              <w:t xml:space="preserve">投标人所投主要产品必须为投标人自己生产的或具有车辆销售资质等正规途径获取，对所投主要产品品牌、获取途径等作出相应声明及承诺；投标人所投车辆必须是《工业与信息化部车辆生产企业及产品公告》的产品并通过国家 3C 认证； </w:t>
            </w:r>
          </w:p>
          <w:p>
            <w:pPr>
              <w:keepNext w:val="0"/>
              <w:keepLines w:val="0"/>
              <w:suppressLineNumbers w:val="0"/>
              <w:bidi w:val="0"/>
              <w:spacing w:beforeAutospacing="0" w:afterAutospacing="0"/>
              <w:rPr>
                <w:rFonts w:hint="default" w:eastAsia="宋体"/>
                <w:kern w:val="2"/>
                <w:lang w:val="en-US" w:eastAsia="zh-CN"/>
              </w:rPr>
            </w:pPr>
            <w:r>
              <w:rPr>
                <w:rFonts w:hint="eastAsia" w:ascii="宋体" w:hAnsi="宋体" w:eastAsia="宋体" w:cs="宋体"/>
                <w:kern w:val="2"/>
                <w:sz w:val="24"/>
                <w:szCs w:val="32"/>
                <w:lang w:val="en-US" w:eastAsia="zh-CN"/>
              </w:rPr>
              <w:t xml:space="preserve">3.投标车型必须是“中华人民共和国工业和信息化部”网络上已公告的车型 （提供网页截图）； </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6" w:hRule="atLeast"/>
          <w:jc w:val="center"/>
        </w:trPr>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Cs/>
                <w:kern w:val="2"/>
                <w:sz w:val="24"/>
                <w:szCs w:val="24"/>
                <w:lang w:val="en-US" w:eastAsia="zh-CN" w:bidi="ar"/>
              </w:rPr>
              <w:t>5</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
                <w:color w:val="000000"/>
                <w:kern w:val="2"/>
                <w:sz w:val="24"/>
                <w:szCs w:val="24"/>
                <w:lang w:val="en-US" w:eastAsia="zh-CN" w:bidi="ar"/>
              </w:rPr>
              <w:t>★</w:t>
            </w:r>
            <w:r>
              <w:rPr>
                <w:rFonts w:hint="eastAsia" w:ascii="宋体" w:hAnsi="宋体" w:eastAsia="宋体" w:cs="宋体"/>
                <w:bCs/>
                <w:kern w:val="2"/>
                <w:sz w:val="24"/>
                <w:szCs w:val="24"/>
                <w:lang w:val="en-US" w:eastAsia="zh-CN" w:bidi="ar"/>
              </w:rPr>
              <w:t>质保期</w:t>
            </w: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51"/>
                <w:tab w:val="left" w:pos="690"/>
              </w:tabs>
              <w:spacing w:before="0" w:beforeAutospacing="0" w:after="0" w:afterAutospacing="0"/>
              <w:ind w:left="0" w:right="-53" w:rightChars="-24"/>
              <w:jc w:val="left"/>
              <w:rPr>
                <w:rFonts w:hint="eastAsia" w:ascii="宋体" w:hAnsi="宋体" w:eastAsia="宋体" w:cs="宋体"/>
                <w:color w:val="000000"/>
                <w:kern w:val="2"/>
                <w:sz w:val="24"/>
                <w:szCs w:val="24"/>
                <w:lang w:val="en-US" w:eastAsia="zh-CN"/>
              </w:rPr>
            </w:pPr>
          </w:p>
          <w:p>
            <w:pPr>
              <w:keepNext w:val="0"/>
              <w:keepLines w:val="0"/>
              <w:widowControl w:val="0"/>
              <w:suppressLineNumbers w:val="0"/>
              <w:tabs>
                <w:tab w:val="left" w:pos="351"/>
                <w:tab w:val="left" w:pos="690"/>
              </w:tabs>
              <w:spacing w:before="0" w:beforeAutospacing="0" w:after="0" w:afterAutospacing="0"/>
              <w:ind w:left="0" w:right="-53" w:rightChars="-24"/>
              <w:jc w:val="left"/>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越野车3年或者10万公里；</w:t>
            </w:r>
          </w:p>
          <w:p>
            <w:pPr>
              <w:keepNext w:val="0"/>
              <w:keepLines w:val="0"/>
              <w:widowControl w:val="0"/>
              <w:suppressLineNumbers w:val="0"/>
              <w:tabs>
                <w:tab w:val="left" w:pos="351"/>
                <w:tab w:val="left" w:pos="690"/>
              </w:tabs>
              <w:spacing w:before="0" w:beforeAutospacing="0" w:after="0" w:afterAutospacing="0"/>
              <w:ind w:left="0" w:right="-53" w:rightChars="-24"/>
              <w:jc w:val="left"/>
              <w:rPr>
                <w:rFonts w:hint="eastAsia" w:ascii="宋体" w:hAnsi="宋体" w:eastAsia="宋体" w:cs="宋体"/>
                <w:color w:val="000000"/>
                <w:kern w:val="2"/>
                <w:sz w:val="24"/>
                <w:szCs w:val="24"/>
                <w:lang w:val="en-US"/>
              </w:rPr>
            </w:pP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6" w:hRule="atLeast"/>
          <w:jc w:val="center"/>
        </w:trPr>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Cs/>
                <w:kern w:val="2"/>
                <w:sz w:val="24"/>
                <w:szCs w:val="24"/>
                <w:lang w:val="en-US" w:eastAsia="zh-CN" w:bidi="ar"/>
              </w:rPr>
              <w:t>6</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cs="宋体"/>
                <w:bCs/>
                <w:kern w:val="2"/>
                <w:sz w:val="24"/>
                <w:szCs w:val="24"/>
                <w:lang w:val="en-US" w:eastAsia="zh-CN" w:bidi="ar"/>
              </w:rPr>
              <w:t>售后服务</w:t>
            </w: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51"/>
                <w:tab w:val="left" w:pos="690"/>
              </w:tabs>
              <w:spacing w:before="0" w:beforeAutospacing="0" w:after="0" w:afterAutospacing="0"/>
              <w:ind w:left="0" w:right="-53" w:rightChars="-24"/>
              <w:jc w:val="left"/>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 投标人提供产品质量承诺、供货时间承诺及违约责任赔偿措施。</w:t>
            </w:r>
          </w:p>
          <w:p>
            <w:pPr>
              <w:keepNext w:val="0"/>
              <w:keepLines w:val="0"/>
              <w:widowControl w:val="0"/>
              <w:suppressLineNumbers w:val="0"/>
              <w:tabs>
                <w:tab w:val="left" w:pos="351"/>
                <w:tab w:val="left" w:pos="690"/>
              </w:tabs>
              <w:spacing w:before="0" w:beforeAutospacing="0" w:after="0" w:afterAutospacing="0"/>
              <w:ind w:left="0" w:right="-53" w:rightChars="-24"/>
              <w:jc w:val="left"/>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eastAsia="zh-CN"/>
              </w:rPr>
              <w:t>2、 投标人提供</w:t>
            </w:r>
            <w:r>
              <w:rPr>
                <w:rFonts w:hint="eastAsia" w:cs="宋体"/>
                <w:color w:val="000000"/>
                <w:kern w:val="2"/>
                <w:sz w:val="24"/>
                <w:szCs w:val="24"/>
                <w:lang w:val="en-US" w:eastAsia="zh-CN"/>
              </w:rPr>
              <w:t>供货</w:t>
            </w:r>
            <w:r>
              <w:rPr>
                <w:rFonts w:hint="eastAsia" w:ascii="宋体" w:hAnsi="宋体" w:eastAsia="宋体" w:cs="宋体"/>
                <w:color w:val="000000"/>
                <w:kern w:val="2"/>
                <w:sz w:val="24"/>
                <w:szCs w:val="24"/>
                <w:lang w:val="en-US" w:eastAsia="zh-CN"/>
              </w:rPr>
              <w:t>、售后服务承诺及违约赔偿责任措施（内容应包括但不限于：产品安装调试方案、售后服务人员名单、响应时间保障、日常维护方法、维修时间、备品备件、违约责任经济赔偿措施等）</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 w:hRule="atLeast"/>
          <w:jc w:val="center"/>
        </w:trPr>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Cs/>
                <w:kern w:val="2"/>
                <w:sz w:val="24"/>
                <w:szCs w:val="24"/>
                <w:lang w:val="en-US" w:eastAsia="zh-CN" w:bidi="ar"/>
              </w:rPr>
              <w:t>7</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Cs/>
                <w:kern w:val="2"/>
                <w:sz w:val="24"/>
                <w:szCs w:val="24"/>
                <w:lang w:val="en-US" w:eastAsia="zh-CN" w:bidi="ar"/>
              </w:rPr>
              <w:t>合同签订时间</w:t>
            </w: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51"/>
                <w:tab w:val="left" w:pos="676"/>
              </w:tabs>
              <w:spacing w:before="0" w:beforeAutospacing="0" w:after="0" w:afterAutospacing="0"/>
              <w:ind w:left="0" w:right="-53" w:rightChars="-24"/>
              <w:jc w:val="left"/>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eastAsia="zh-CN"/>
              </w:rPr>
              <w:t>自中标通知书发出之日起15日内，按照招标文件和中标人投标文件的规定，与中标人签订书面合同</w:t>
            </w:r>
            <w:r>
              <w:rPr>
                <w:rFonts w:hint="eastAsia" w:ascii="宋体" w:hAnsi="宋体" w:eastAsia="宋体" w:cs="宋体"/>
                <w:color w:val="000000"/>
                <w:kern w:val="2"/>
                <w:sz w:val="24"/>
                <w:szCs w:val="24"/>
                <w:lang w:val="en-US" w:eastAsia="zh-CN" w:bidi="ar"/>
              </w:rPr>
              <w:t>。</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jc w:val="center"/>
        </w:trPr>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Cs/>
                <w:kern w:val="2"/>
                <w:sz w:val="24"/>
                <w:szCs w:val="24"/>
                <w:lang w:val="en-US" w:eastAsia="zh-CN" w:bidi="ar"/>
              </w:rPr>
              <w:t>8</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81" w:rightChars="-37"/>
              <w:jc w:val="both"/>
              <w:rPr>
                <w:rFonts w:hint="eastAsia" w:ascii="宋体" w:hAnsi="宋体" w:eastAsia="宋体" w:cs="宋体"/>
                <w:b/>
                <w:color w:val="000000"/>
                <w:kern w:val="2"/>
                <w:sz w:val="24"/>
                <w:szCs w:val="24"/>
                <w:lang w:val="en-US" w:eastAsia="zh-CN" w:bidi="ar"/>
              </w:rPr>
            </w:pPr>
          </w:p>
          <w:p>
            <w:pPr>
              <w:keepNext w:val="0"/>
              <w:keepLines w:val="0"/>
              <w:widowControl w:val="0"/>
              <w:suppressLineNumbers w:val="0"/>
              <w:spacing w:before="0" w:beforeAutospacing="0" w:after="0" w:afterAutospacing="0"/>
              <w:ind w:right="-81" w:rightChars="-37"/>
              <w:jc w:val="center"/>
              <w:rPr>
                <w:rFonts w:hint="eastAsia" w:ascii="宋体" w:hAnsi="宋体" w:eastAsia="宋体" w:cs="宋体"/>
                <w:bCs/>
                <w:kern w:val="2"/>
                <w:sz w:val="24"/>
                <w:szCs w:val="24"/>
                <w:lang w:val="en-US"/>
              </w:rPr>
            </w:pPr>
            <w:r>
              <w:rPr>
                <w:rFonts w:hint="eastAsia" w:ascii="宋体" w:hAnsi="宋体" w:eastAsia="宋体" w:cs="宋体"/>
                <w:b/>
                <w:color w:val="000000"/>
                <w:kern w:val="2"/>
                <w:sz w:val="24"/>
                <w:szCs w:val="24"/>
                <w:lang w:val="en-US" w:eastAsia="zh-CN" w:bidi="ar"/>
              </w:rPr>
              <w:t>★</w:t>
            </w:r>
            <w:r>
              <w:rPr>
                <w:rFonts w:hint="eastAsia" w:ascii="宋体" w:hAnsi="宋体" w:eastAsia="宋体" w:cs="宋体"/>
                <w:bCs/>
                <w:kern w:val="2"/>
                <w:sz w:val="24"/>
                <w:szCs w:val="24"/>
                <w:lang w:val="en-US" w:eastAsia="zh-CN" w:bidi="ar"/>
              </w:rPr>
              <w:t>交货时间及地点</w:t>
            </w:r>
          </w:p>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51"/>
                <w:tab w:val="left" w:pos="676"/>
              </w:tabs>
              <w:spacing w:before="0" w:beforeAutospacing="0" w:after="0" w:afterAutospacing="0"/>
              <w:ind w:left="0" w:right="-53" w:rightChars="-24"/>
              <w:jc w:val="left"/>
              <w:rPr>
                <w:rFonts w:hint="default" w:ascii="宋体" w:hAnsi="宋体" w:eastAsia="宋体" w:cs="宋体"/>
                <w:color w:val="000000"/>
                <w:kern w:val="2"/>
                <w:sz w:val="24"/>
                <w:szCs w:val="24"/>
                <w:lang w:val="en-US" w:eastAsia="zh-CN"/>
              </w:rPr>
            </w:pPr>
            <w:r>
              <w:rPr>
                <w:rFonts w:hint="eastAsia" w:ascii="宋体" w:hAnsi="宋体" w:eastAsia="宋体" w:cs="宋体"/>
                <w:kern w:val="2"/>
                <w:sz w:val="24"/>
                <w:szCs w:val="24"/>
                <w:lang w:val="en-US" w:eastAsia="zh-CN"/>
              </w:rPr>
              <w:t>签订合同后45天内完成全部交货</w:t>
            </w:r>
            <w:r>
              <w:rPr>
                <w:rFonts w:hint="eastAsia" w:cs="宋体"/>
                <w:kern w:val="2"/>
                <w:sz w:val="24"/>
                <w:szCs w:val="24"/>
                <w:lang w:val="en-US" w:eastAsia="zh-CN"/>
              </w:rPr>
              <w:t>；</w:t>
            </w:r>
            <w:r>
              <w:rPr>
                <w:rFonts w:hint="eastAsia" w:ascii="宋体" w:hAnsi="宋体" w:eastAsia="宋体" w:cs="宋体"/>
                <w:color w:val="000000"/>
                <w:kern w:val="2"/>
                <w:sz w:val="24"/>
                <w:szCs w:val="24"/>
                <w:lang w:val="en-US" w:eastAsia="zh-CN"/>
              </w:rPr>
              <w:t>交货地点：建始县安捷出租车公司。</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Cs/>
                <w:kern w:val="2"/>
                <w:sz w:val="24"/>
                <w:szCs w:val="24"/>
                <w:lang w:val="en-US" w:eastAsia="zh-CN" w:bidi="ar"/>
              </w:rPr>
              <w:t>9</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rPr>
            </w:pPr>
            <w:r>
              <w:rPr>
                <w:rFonts w:hint="eastAsia" w:ascii="宋体" w:hAnsi="宋体" w:eastAsia="宋体" w:cs="宋体"/>
                <w:b/>
                <w:color w:val="000000"/>
                <w:kern w:val="2"/>
                <w:sz w:val="24"/>
                <w:szCs w:val="24"/>
                <w:lang w:val="en-US" w:eastAsia="zh-CN" w:bidi="ar"/>
              </w:rPr>
              <w:t>★</w:t>
            </w:r>
            <w:r>
              <w:rPr>
                <w:rFonts w:hint="eastAsia" w:ascii="宋体" w:hAnsi="宋体" w:eastAsia="宋体" w:cs="宋体"/>
                <w:bCs/>
                <w:kern w:val="2"/>
                <w:sz w:val="24"/>
                <w:szCs w:val="24"/>
                <w:lang w:val="en-US" w:eastAsia="zh-CN" w:bidi="ar"/>
              </w:rPr>
              <w:t>验收标准</w:t>
            </w: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51"/>
                <w:tab w:val="left" w:pos="676"/>
              </w:tabs>
              <w:spacing w:before="0" w:beforeAutospacing="0" w:after="0" w:afterAutospacing="0"/>
              <w:ind w:left="0" w:right="-53" w:rightChars="-24"/>
              <w:jc w:val="left"/>
              <w:rPr>
                <w:rFonts w:hint="eastAsia" w:ascii="宋体" w:hAnsi="宋体" w:eastAsia="宋体" w:cs="宋体"/>
                <w:color w:val="000000"/>
                <w:kern w:val="2"/>
                <w:sz w:val="24"/>
                <w:szCs w:val="24"/>
                <w:lang w:val="en-US" w:eastAsia="zh-CN"/>
              </w:rPr>
            </w:pPr>
            <w:r>
              <w:rPr>
                <w:rFonts w:hint="eastAsia" w:ascii="宋体" w:hAnsi="宋体" w:eastAsia="宋体" w:cs="宋体"/>
                <w:color w:val="auto"/>
                <w:kern w:val="2"/>
                <w:sz w:val="24"/>
                <w:szCs w:val="24"/>
                <w:lang w:val="en-US" w:eastAsia="zh-CN"/>
              </w:rPr>
              <w:t>所有车辆在交货时达到产品质量要求并符合相关行业标准，具体以合同约定为准。</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
                <w:bCs w:val="0"/>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default" w:ascii="宋体" w:hAnsi="宋体" w:eastAsia="宋体" w:cs="宋体"/>
                <w:bCs/>
                <w:kern w:val="2"/>
                <w:sz w:val="24"/>
                <w:szCs w:val="24"/>
                <w:lang w:val="en-US"/>
              </w:rPr>
            </w:pPr>
            <w:r>
              <w:rPr>
                <w:rFonts w:hint="eastAsia" w:ascii="宋体" w:hAnsi="宋体" w:eastAsia="宋体" w:cs="宋体"/>
                <w:bCs/>
                <w:kern w:val="2"/>
                <w:sz w:val="24"/>
                <w:szCs w:val="24"/>
                <w:lang w:val="en-US" w:eastAsia="zh-CN" w:bidi="ar"/>
              </w:rPr>
              <w:t>10</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业绩</w:t>
            </w: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000000"/>
                <w:kern w:val="2"/>
                <w:sz w:val="24"/>
                <w:szCs w:val="24"/>
                <w:lang w:val="en-US"/>
              </w:rPr>
            </w:pPr>
            <w:r>
              <w:rPr>
                <w:rFonts w:hint="eastAsia" w:ascii="宋体" w:hAnsi="宋体" w:eastAsia="宋体" w:cs="宋体"/>
                <w:kern w:val="2"/>
                <w:sz w:val="24"/>
                <w:szCs w:val="32"/>
                <w:lang w:val="en-US" w:eastAsia="zh-CN"/>
              </w:rPr>
              <w:t>中标通知书+网站中标公告截图</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
                <w:bCs w:val="0"/>
                <w:kern w:val="2"/>
                <w:sz w:val="24"/>
                <w:szCs w:val="24"/>
                <w:lang w:val="en-US"/>
              </w:rPr>
            </w:pPr>
            <w:r>
              <w:rPr>
                <w:rFonts w:hint="eastAsia" w:ascii="宋体" w:hAnsi="宋体" w:eastAsia="宋体" w:cs="宋体"/>
                <w:b/>
                <w:bCs w:val="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default"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11</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企业实力</w:t>
            </w: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4"/>
                <w:szCs w:val="32"/>
                <w:lang w:val="en-US" w:eastAsia="zh-CN"/>
              </w:rPr>
            </w:pPr>
            <w:r>
              <w:rPr>
                <w:rFonts w:hint="eastAsia" w:ascii="宋体" w:hAnsi="宋体" w:eastAsia="宋体" w:cs="宋体"/>
                <w:kern w:val="0"/>
                <w:sz w:val="24"/>
                <w:szCs w:val="24"/>
                <w:lang w:val="zh-CN" w:eastAsia="zh-CN" w:bidi="ar-SA"/>
              </w:rPr>
              <w:t>具备维修资质</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default"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12</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调试、验</w:t>
            </w:r>
          </w:p>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收方案</w:t>
            </w:r>
          </w:p>
        </w:tc>
        <w:tc>
          <w:tcPr>
            <w:tcW w:w="2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方案内容包括货物运输、交付、验收、试车等</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59" w:leftChars="-27" w:right="-81" w:rightChars="-37"/>
              <w:jc w:val="center"/>
              <w:rPr>
                <w:rFonts w:hint="eastAsia" w:ascii="宋体" w:hAnsi="宋体" w:eastAsia="宋体" w:cs="宋体"/>
                <w:b/>
                <w:bCs w:val="0"/>
                <w:kern w:val="2"/>
                <w:sz w:val="24"/>
                <w:szCs w:val="24"/>
                <w:lang w:val="en-US" w:eastAsia="zh-CN" w:bidi="ar"/>
              </w:rPr>
            </w:pPr>
          </w:p>
        </w:tc>
      </w:tr>
    </w:tbl>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Pr>
        <w:pStyle w:val="5"/>
        <w:ind w:left="0" w:leftChars="0" w:firstLine="1767" w:firstLineChars="400"/>
        <w:jc w:val="both"/>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ind w:left="0" w:leftChars="0" w:firstLine="1767" w:firstLineChars="400"/>
        <w:jc w:val="both"/>
      </w:pPr>
    </w:p>
    <w:p>
      <w:pPr>
        <w:pStyle w:val="5"/>
        <w:ind w:left="0" w:leftChars="0" w:firstLine="1767" w:firstLineChars="400"/>
        <w:jc w:val="both"/>
      </w:pPr>
    </w:p>
    <w:p>
      <w:pPr>
        <w:pStyle w:val="3"/>
        <w:bidi w:val="0"/>
        <w:spacing w:line="360" w:lineRule="auto"/>
        <w:ind w:left="0" w:leftChars="0" w:firstLine="0" w:firstLineChars="0"/>
        <w:jc w:val="center"/>
      </w:pPr>
      <w:bookmarkStart w:id="21" w:name="_Toc23778"/>
      <w:r>
        <w:t>第四章 评审方法、步骤及标准</w:t>
      </w:r>
      <w:bookmarkEnd w:id="21"/>
    </w:p>
    <w:p>
      <w:pPr>
        <w:bidi w:val="0"/>
        <w:spacing w:line="360" w:lineRule="auto"/>
        <w:ind w:firstLine="480" w:firstLineChars="200"/>
        <w:rPr>
          <w:sz w:val="24"/>
          <w:szCs w:val="24"/>
        </w:rPr>
      </w:pPr>
      <w:r>
        <w:rPr>
          <w:sz w:val="24"/>
          <w:szCs w:val="24"/>
        </w:rPr>
        <w:t>根据《政府采购法》、《政府采购法实施条例》、《政府采购货物和服务招标投标管理办法》、《政府采购招标采购方式管理暂行办法》等相关规定确定以下评审办法、步骤及标准。</w:t>
      </w:r>
    </w:p>
    <w:p>
      <w:pPr>
        <w:bidi w:val="0"/>
        <w:spacing w:line="360" w:lineRule="auto"/>
        <w:rPr>
          <w:b/>
          <w:bCs/>
          <w:sz w:val="24"/>
          <w:szCs w:val="24"/>
        </w:rPr>
      </w:pPr>
      <w:r>
        <w:rPr>
          <w:rFonts w:hint="eastAsia"/>
          <w:b/>
          <w:bCs/>
          <w:sz w:val="24"/>
          <w:szCs w:val="24"/>
          <w:lang w:eastAsia="zh-CN"/>
        </w:rPr>
        <w:t>一、</w:t>
      </w:r>
      <w:r>
        <w:rPr>
          <w:b/>
          <w:bCs/>
          <w:sz w:val="24"/>
          <w:szCs w:val="24"/>
        </w:rPr>
        <w:t>评审方法</w:t>
      </w:r>
    </w:p>
    <w:p>
      <w:pPr>
        <w:bidi w:val="0"/>
        <w:spacing w:line="360" w:lineRule="auto"/>
        <w:ind w:firstLine="480" w:firstLineChars="200"/>
        <w:rPr>
          <w:sz w:val="24"/>
          <w:szCs w:val="24"/>
        </w:rPr>
      </w:pPr>
      <w:r>
        <w:rPr>
          <w:sz w:val="24"/>
          <w:szCs w:val="24"/>
        </w:rPr>
        <w:t>本次评审采用</w:t>
      </w:r>
      <w:r>
        <w:rPr>
          <w:rFonts w:hint="eastAsia"/>
          <w:sz w:val="24"/>
          <w:szCs w:val="24"/>
          <w:lang w:eastAsia="zh-CN"/>
        </w:rPr>
        <w:t>综合评分</w:t>
      </w:r>
      <w:r>
        <w:rPr>
          <w:sz w:val="24"/>
          <w:szCs w:val="24"/>
        </w:rPr>
        <w:t>法，即评标委员会按照招标文件确定的评标方法、步骤、标准，对投标文件进行评审。评标委员会依据对各投标文件的评审结果，按各供应商的最终得分由高到低的顺序向采购人推荐得分前</w:t>
      </w:r>
      <w:r>
        <w:rPr>
          <w:rFonts w:hint="eastAsia"/>
          <w:sz w:val="24"/>
          <w:szCs w:val="24"/>
          <w:lang w:eastAsia="zh-CN"/>
        </w:rPr>
        <w:t>二</w:t>
      </w:r>
      <w:r>
        <w:rPr>
          <w:sz w:val="24"/>
          <w:szCs w:val="24"/>
        </w:rPr>
        <w:t>名为中标候选人，并形成书面的评标报告。采购人按照有关规定确定排名第一的供应商为中标人。得分相同的供应商，按投标报价由低到高顺序排列。得分且报价相同的，按技术指标优劣顺序排列。</w:t>
      </w:r>
    </w:p>
    <w:p>
      <w:pPr>
        <w:bidi w:val="0"/>
        <w:spacing w:line="360" w:lineRule="auto"/>
        <w:rPr>
          <w:b/>
          <w:bCs/>
          <w:sz w:val="24"/>
          <w:szCs w:val="24"/>
        </w:rPr>
      </w:pPr>
      <w:r>
        <w:rPr>
          <w:b/>
          <w:bCs/>
          <w:sz w:val="24"/>
          <w:szCs w:val="24"/>
        </w:rPr>
        <w:t>二、评审步骤</w:t>
      </w:r>
    </w:p>
    <w:p>
      <w:pPr>
        <w:bidi w:val="0"/>
        <w:spacing w:line="360" w:lineRule="auto"/>
        <w:rPr>
          <w:sz w:val="24"/>
          <w:szCs w:val="24"/>
        </w:rPr>
      </w:pPr>
      <w:r>
        <w:rPr>
          <w:sz w:val="24"/>
          <w:szCs w:val="24"/>
        </w:rPr>
        <w:t>（一）投标文件初审。初审分为资格性检查和符合性检查。1．资格性检查：</w:t>
      </w:r>
    </w:p>
    <w:p>
      <w:pPr>
        <w:bidi w:val="0"/>
        <w:spacing w:line="360" w:lineRule="auto"/>
        <w:ind w:firstLine="480" w:firstLineChars="200"/>
        <w:rPr>
          <w:sz w:val="24"/>
          <w:szCs w:val="24"/>
        </w:rPr>
      </w:pPr>
      <w:r>
        <w:rPr>
          <w:sz w:val="24"/>
          <w:szCs w:val="24"/>
        </w:rPr>
        <w:t>依据法律法规和招标文件的规定，</w:t>
      </w:r>
      <w:r>
        <w:rPr>
          <w:rFonts w:hint="eastAsia"/>
          <w:sz w:val="24"/>
          <w:szCs w:val="24"/>
          <w:lang w:eastAsia="zh-CN"/>
        </w:rPr>
        <w:t>采购人和采购代理机构</w:t>
      </w:r>
      <w:r>
        <w:rPr>
          <w:sz w:val="24"/>
          <w:szCs w:val="24"/>
        </w:rPr>
        <w:t>对投标文件中的资格证明等进行审查，以确定供应商是否具备投标资格。资格性检查时，出现不符合招标招标文件第</w:t>
      </w:r>
      <w:r>
        <w:rPr>
          <w:rFonts w:hint="eastAsia"/>
          <w:sz w:val="24"/>
          <w:szCs w:val="24"/>
          <w:lang w:eastAsia="zh-CN"/>
        </w:rPr>
        <w:t>二</w:t>
      </w:r>
      <w:r>
        <w:rPr>
          <w:sz w:val="24"/>
          <w:szCs w:val="24"/>
        </w:rPr>
        <w:t>章“五、供应商资格要求”条款，或所递交的资格证明文件不足以证明其符合“五、供应商资格要求” 条款的，将被视作无效投标。</w:t>
      </w:r>
    </w:p>
    <w:tbl>
      <w:tblPr>
        <w:tblStyle w:val="20"/>
        <w:tblW w:w="0" w:type="auto"/>
        <w:jc w:val="center"/>
        <w:tblLayout w:type="fixed"/>
        <w:tblCellMar>
          <w:top w:w="15" w:type="dxa"/>
          <w:left w:w="15" w:type="dxa"/>
          <w:bottom w:w="15" w:type="dxa"/>
          <w:right w:w="15" w:type="dxa"/>
        </w:tblCellMar>
      </w:tblPr>
      <w:tblGrid>
        <w:gridCol w:w="819"/>
        <w:gridCol w:w="8329"/>
      </w:tblGrid>
      <w:tr>
        <w:tblPrEx>
          <w:tblCellMar>
            <w:top w:w="15" w:type="dxa"/>
            <w:left w:w="15" w:type="dxa"/>
            <w:bottom w:w="15" w:type="dxa"/>
            <w:right w:w="15" w:type="dxa"/>
          </w:tblCellMar>
        </w:tblPrEx>
        <w:trPr>
          <w:trHeight w:val="570" w:hRule="atLeast"/>
          <w:jc w:val="center"/>
        </w:trPr>
        <w:tc>
          <w:tcPr>
            <w:tcW w:w="91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ascii="宋体" w:hAnsi="宋体" w:cs="宋体"/>
                <w:b/>
                <w:kern w:val="2"/>
                <w:sz w:val="28"/>
                <w:szCs w:val="28"/>
              </w:rPr>
            </w:pPr>
            <w:r>
              <w:rPr>
                <w:rFonts w:hint="eastAsia" w:ascii="宋体" w:hAnsi="宋体" w:cs="宋体"/>
                <w:b/>
                <w:kern w:val="0"/>
                <w:sz w:val="28"/>
                <w:szCs w:val="28"/>
                <w:highlight w:val="none"/>
              </w:rPr>
              <w:t>资格性审查表</w:t>
            </w:r>
          </w:p>
        </w:tc>
      </w:tr>
      <w:tr>
        <w:tblPrEx>
          <w:tblCellMar>
            <w:top w:w="15" w:type="dxa"/>
            <w:left w:w="15" w:type="dxa"/>
            <w:bottom w:w="15" w:type="dxa"/>
            <w:right w:w="15"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ascii="宋体" w:hAnsi="宋体" w:cs="宋体"/>
                <w:b/>
                <w:kern w:val="2"/>
                <w:sz w:val="24"/>
                <w:szCs w:val="24"/>
              </w:rPr>
            </w:pPr>
            <w:r>
              <w:rPr>
                <w:rFonts w:hint="eastAsia" w:ascii="宋体" w:hAnsi="宋体" w:cs="宋体"/>
                <w:b/>
                <w:kern w:val="0"/>
                <w:sz w:val="24"/>
                <w:szCs w:val="24"/>
              </w:rPr>
              <w:t>序号</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ascii="宋体" w:hAnsi="宋体" w:cs="宋体"/>
                <w:b/>
                <w:kern w:val="2"/>
                <w:sz w:val="28"/>
                <w:szCs w:val="28"/>
              </w:rPr>
            </w:pPr>
            <w:r>
              <w:rPr>
                <w:rFonts w:hint="eastAsia" w:ascii="宋体" w:hAnsi="宋体" w:cs="宋体"/>
                <w:b/>
                <w:kern w:val="0"/>
                <w:sz w:val="28"/>
                <w:szCs w:val="28"/>
              </w:rPr>
              <w:t>项目名称</w:t>
            </w:r>
          </w:p>
        </w:tc>
      </w:tr>
      <w:tr>
        <w:tblPrEx>
          <w:tblCellMar>
            <w:top w:w="15" w:type="dxa"/>
            <w:left w:w="15" w:type="dxa"/>
            <w:bottom w:w="15" w:type="dxa"/>
            <w:right w:w="15"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ascii="宋体" w:hAnsi="宋体" w:cs="宋体"/>
                <w:b/>
                <w:kern w:val="2"/>
                <w:sz w:val="24"/>
                <w:szCs w:val="24"/>
              </w:rPr>
            </w:pPr>
            <w:r>
              <w:rPr>
                <w:rFonts w:hint="eastAsia" w:ascii="宋体" w:hAnsi="宋体" w:cs="宋体"/>
                <w:b/>
                <w:kern w:val="0"/>
                <w:sz w:val="24"/>
                <w:szCs w:val="24"/>
              </w:rPr>
              <w:t>1</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left"/>
              <w:textAlignment w:val="center"/>
              <w:rPr>
                <w:rFonts w:hint="eastAsia" w:ascii="宋体" w:hAnsi="宋体" w:eastAsia="宋体" w:cs="宋体"/>
                <w:bCs/>
                <w:color w:val="000000"/>
                <w:kern w:val="0"/>
                <w:sz w:val="24"/>
                <w:szCs w:val="24"/>
                <w:lang w:eastAsia="zh-CN"/>
              </w:rPr>
            </w:pPr>
            <w:r>
              <w:rPr>
                <w:rFonts w:hint="eastAsia" w:ascii="宋体" w:hAnsi="宋体" w:eastAsia="宋体" w:cs="宋体"/>
                <w:kern w:val="2"/>
                <w:sz w:val="24"/>
                <w:szCs w:val="24"/>
              </w:rPr>
              <w:t>有效的企业法人营业执照（或事业法人登记证）或者其他组织的营业执照复印件</w:t>
            </w:r>
            <w:r>
              <w:rPr>
                <w:rFonts w:hint="eastAsia" w:ascii="宋体" w:hAnsi="宋体" w:eastAsia="宋体" w:cs="宋体"/>
                <w:kern w:val="2"/>
                <w:sz w:val="24"/>
                <w:szCs w:val="24"/>
                <w:lang w:eastAsia="zh-CN"/>
              </w:rPr>
              <w:t>；</w:t>
            </w:r>
          </w:p>
        </w:tc>
      </w:tr>
      <w:tr>
        <w:tblPrEx>
          <w:tblCellMar>
            <w:top w:w="15" w:type="dxa"/>
            <w:left w:w="15" w:type="dxa"/>
            <w:bottom w:w="15" w:type="dxa"/>
            <w:right w:w="15" w:type="dxa"/>
          </w:tblCellMar>
        </w:tblPrEx>
        <w:trPr>
          <w:trHeight w:val="429"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ascii="宋体" w:hAnsi="宋体" w:cs="宋体"/>
                <w:b/>
                <w:kern w:val="2"/>
                <w:sz w:val="24"/>
                <w:szCs w:val="24"/>
              </w:rPr>
            </w:pPr>
            <w:r>
              <w:rPr>
                <w:rFonts w:hint="eastAsia" w:ascii="宋体" w:hAnsi="宋体" w:cs="宋体"/>
                <w:b/>
                <w:kern w:val="0"/>
                <w:sz w:val="24"/>
                <w:szCs w:val="24"/>
              </w:rPr>
              <w:t>2</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法定代表人身份证明；</w:t>
            </w:r>
          </w:p>
        </w:tc>
      </w:tr>
      <w:tr>
        <w:tblPrEx>
          <w:tblCellMar>
            <w:top w:w="15" w:type="dxa"/>
            <w:left w:w="15" w:type="dxa"/>
            <w:bottom w:w="15" w:type="dxa"/>
            <w:right w:w="15" w:type="dxa"/>
          </w:tblCellMar>
        </w:tblPrEx>
        <w:trPr>
          <w:trHeight w:val="36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ascii="宋体" w:hAnsi="宋体" w:cs="宋体"/>
                <w:b/>
                <w:kern w:val="2"/>
                <w:sz w:val="24"/>
                <w:szCs w:val="24"/>
              </w:rPr>
            </w:pPr>
            <w:r>
              <w:rPr>
                <w:rFonts w:hint="eastAsia" w:ascii="宋体" w:hAnsi="宋体" w:cs="宋体"/>
                <w:b/>
                <w:kern w:val="0"/>
                <w:sz w:val="24"/>
                <w:szCs w:val="24"/>
              </w:rPr>
              <w:t>3</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法定代表人授权书，授权代表身份证明；</w:t>
            </w:r>
          </w:p>
        </w:tc>
      </w:tr>
      <w:tr>
        <w:tblPrEx>
          <w:tblCellMar>
            <w:top w:w="15" w:type="dxa"/>
            <w:left w:w="15" w:type="dxa"/>
            <w:bottom w:w="15" w:type="dxa"/>
            <w:right w:w="15" w:type="dxa"/>
          </w:tblCellMar>
        </w:tblPrEx>
        <w:trPr>
          <w:trHeight w:val="481"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ascii="宋体" w:hAnsi="宋体" w:cs="宋体"/>
                <w:b/>
                <w:kern w:val="2"/>
                <w:sz w:val="24"/>
                <w:szCs w:val="24"/>
              </w:rPr>
            </w:pPr>
            <w:r>
              <w:rPr>
                <w:rFonts w:hint="eastAsia" w:ascii="宋体" w:hAnsi="宋体" w:cs="宋体"/>
                <w:b/>
                <w:kern w:val="0"/>
                <w:sz w:val="24"/>
                <w:szCs w:val="24"/>
              </w:rPr>
              <w:t>4</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left"/>
              <w:textAlignment w:val="center"/>
              <w:rPr>
                <w:rFonts w:hint="eastAsia" w:ascii="宋体" w:hAnsi="宋体" w:eastAsia="宋体" w:cs="宋体"/>
                <w:bCs/>
                <w:color w:val="000000"/>
                <w:kern w:val="0"/>
                <w:sz w:val="24"/>
                <w:szCs w:val="24"/>
              </w:rPr>
            </w:pPr>
            <w:r>
              <w:rPr>
                <w:rFonts w:hint="eastAsia" w:ascii="宋体" w:hAnsi="宋体" w:eastAsia="宋体" w:cs="宋体"/>
                <w:kern w:val="2"/>
                <w:sz w:val="24"/>
                <w:szCs w:val="24"/>
              </w:rPr>
              <w:t>20</w:t>
            </w:r>
            <w:r>
              <w:rPr>
                <w:rFonts w:hint="eastAsia" w:ascii="宋体" w:hAnsi="宋体" w:eastAsia="宋体" w:cs="宋体"/>
                <w:kern w:val="2"/>
                <w:sz w:val="24"/>
                <w:szCs w:val="24"/>
                <w:lang w:val="en-US" w:eastAsia="zh-CN"/>
              </w:rPr>
              <w:t>20和2021</w:t>
            </w:r>
            <w:r>
              <w:rPr>
                <w:rFonts w:hint="eastAsia" w:ascii="宋体" w:hAnsi="宋体" w:eastAsia="宋体" w:cs="宋体"/>
                <w:kern w:val="2"/>
                <w:sz w:val="24"/>
                <w:szCs w:val="24"/>
              </w:rPr>
              <w:t>年度经会计师事务所出具的财务审计报告复印件，营业时间不满上述年份要求的,可提供当年的验资报告或其基本开户银行出具的资信证明；</w:t>
            </w:r>
          </w:p>
        </w:tc>
      </w:tr>
      <w:tr>
        <w:tblPrEx>
          <w:tblCellMar>
            <w:top w:w="15" w:type="dxa"/>
            <w:left w:w="15" w:type="dxa"/>
            <w:bottom w:w="15" w:type="dxa"/>
            <w:right w:w="15" w:type="dxa"/>
          </w:tblCellMar>
        </w:tblPrEx>
        <w:trPr>
          <w:trHeight w:val="385"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ascii="宋体" w:hAnsi="宋体" w:cs="宋体"/>
                <w:b/>
                <w:kern w:val="2"/>
                <w:sz w:val="24"/>
                <w:szCs w:val="24"/>
              </w:rPr>
            </w:pPr>
            <w:r>
              <w:rPr>
                <w:rFonts w:hint="eastAsia" w:ascii="宋体" w:hAnsi="宋体" w:cs="宋体"/>
                <w:b/>
                <w:kern w:val="0"/>
                <w:sz w:val="24"/>
                <w:szCs w:val="24"/>
              </w:rPr>
              <w:t>5</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具备履行合同所必需的设备和专业技术能力的证明材料；（提供书面声明或相关证明材料复印件加盖单位公章）</w:t>
            </w:r>
          </w:p>
        </w:tc>
      </w:tr>
      <w:tr>
        <w:tblPrEx>
          <w:tblCellMar>
            <w:top w:w="15" w:type="dxa"/>
            <w:left w:w="15" w:type="dxa"/>
            <w:bottom w:w="15" w:type="dxa"/>
            <w:right w:w="15" w:type="dxa"/>
          </w:tblCellMar>
        </w:tblPrEx>
        <w:trPr>
          <w:trHeight w:val="722"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ascii="宋体" w:hAnsi="宋体" w:cs="宋体"/>
                <w:b/>
                <w:kern w:val="0"/>
                <w:sz w:val="24"/>
                <w:szCs w:val="24"/>
              </w:rPr>
            </w:pPr>
            <w:r>
              <w:rPr>
                <w:rFonts w:hint="eastAsia" w:ascii="宋体" w:hAnsi="宋体" w:cs="宋体"/>
                <w:b/>
                <w:kern w:val="0"/>
                <w:sz w:val="24"/>
                <w:szCs w:val="24"/>
              </w:rPr>
              <w:t>6</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kern w:val="2"/>
                <w:sz w:val="24"/>
                <w:szCs w:val="24"/>
              </w:rPr>
              <w:t>提供参加政府采购活动前 3 年内在经营活动中没有重大违法记录的书面声明原件（格式</w:t>
            </w:r>
            <w:r>
              <w:rPr>
                <w:rFonts w:hint="eastAsia" w:ascii="宋体" w:hAnsi="宋体" w:eastAsia="宋体" w:cs="宋体"/>
                <w:kern w:val="2"/>
                <w:sz w:val="24"/>
                <w:szCs w:val="24"/>
                <w:lang w:eastAsia="zh-CN"/>
              </w:rPr>
              <w:t>附后</w:t>
            </w:r>
            <w:r>
              <w:rPr>
                <w:rFonts w:hint="eastAsia" w:ascii="宋体" w:hAnsi="宋体" w:eastAsia="宋体" w:cs="宋体"/>
                <w:kern w:val="2"/>
                <w:sz w:val="24"/>
                <w:szCs w:val="24"/>
              </w:rPr>
              <w:t>）；</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7</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kern w:val="2"/>
                <w:sz w:val="24"/>
                <w:szCs w:val="24"/>
              </w:rPr>
              <w:t>招标公告发布之月起前6个月内任意三个月税务部门开具的缴纳税收的凭据证明材料复印件；如依法免税的，应提供相应文件证明其依法免税；</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8</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kern w:val="2"/>
                <w:sz w:val="24"/>
                <w:szCs w:val="24"/>
              </w:rPr>
              <w:t>招标公告发布之月起前6个月内任意三个月社保部门开具的缴纳社会保险的凭据证明材料复印件；如依法不需要缴纳社会保障资金的，应提供相应文件证明其依法不需要缴纳社会保障资金；</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9</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bidi w:val="0"/>
              <w:spacing w:beforeAutospacing="0" w:afterAutospacing="0" w:line="360" w:lineRule="auto"/>
              <w:rPr>
                <w:rFonts w:hint="eastAsia" w:ascii="宋体" w:hAnsi="宋体" w:eastAsia="宋体" w:cs="宋体"/>
                <w:kern w:val="2"/>
                <w:sz w:val="24"/>
                <w:szCs w:val="24"/>
              </w:rPr>
            </w:pPr>
            <w:r>
              <w:rPr>
                <w:rFonts w:hint="eastAsia" w:ascii="宋体" w:hAnsi="宋体" w:eastAsia="宋体" w:cs="宋体"/>
                <w:kern w:val="2"/>
                <w:sz w:val="24"/>
                <w:szCs w:val="24"/>
              </w:rPr>
              <w:t>供应商在“信用中国”网站（</w:t>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HYPERLINK "http://www.creditchina.gov.cn/" \h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www.creditchina.gov.cn</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）和中国政府采购网</w:t>
            </w:r>
          </w:p>
          <w:p>
            <w:pPr>
              <w:keepNext w:val="0"/>
              <w:keepLines w:val="0"/>
              <w:suppressLineNumbers w:val="0"/>
              <w:bidi w:val="0"/>
              <w:spacing w:beforeAutospacing="0" w:afterAutospacing="0" w:line="360" w:lineRule="auto"/>
              <w:rPr>
                <w:rFonts w:hint="eastAsia" w:ascii="宋体" w:hAnsi="宋体" w:eastAsia="宋体" w:cs="宋体"/>
                <w:bCs/>
                <w:color w:val="000000"/>
                <w:kern w:val="0"/>
                <w:sz w:val="24"/>
                <w:szCs w:val="24"/>
                <w:lang w:val="en-US" w:eastAsia="zh-CN"/>
              </w:rPr>
            </w:pP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HYPERLINK "http://www.ccgp.gov.cn/" \h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（www.ccgp.gov.cn</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）上未被列入失信被执行人、重大税收违法案件当事人名单、政府采购严重违法失信行为记录名单等不良行为记录（须提供“信用中国”网站</w:t>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HYPERLINK "http://www.creditchina.gov.cn/" \h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（www.creditchina.gov.cn</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）及中国政府采购网（</w:t>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HYPERLINK "http://www.ccgp.gov.cn/" \h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www.ccgp.gov.cn</w:t>
            </w:r>
            <w:r>
              <w:rPr>
                <w:rFonts w:hint="eastAsia" w:ascii="宋体" w:hAnsi="宋体" w:eastAsia="宋体" w:cs="宋体"/>
                <w:kern w:val="2"/>
                <w:sz w:val="24"/>
                <w:szCs w:val="24"/>
              </w:rPr>
              <w:fldChar w:fldCharType="end"/>
            </w:r>
            <w:r>
              <w:rPr>
                <w:rFonts w:hint="eastAsia" w:ascii="宋体" w:hAnsi="宋体" w:eastAsia="宋体" w:cs="宋体"/>
                <w:kern w:val="2"/>
                <w:sz w:val="24"/>
                <w:szCs w:val="24"/>
              </w:rPr>
              <w:t>）查询截图打印件）</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jc w:val="center"/>
              <w:textAlignment w:val="center"/>
              <w:rPr>
                <w:rFonts w:hint="default" w:ascii="宋体" w:hAnsi="宋体" w:cs="宋体"/>
                <w:b/>
                <w:kern w:val="0"/>
                <w:sz w:val="24"/>
                <w:szCs w:val="24"/>
                <w:lang w:val="en-US" w:eastAsia="zh-CN"/>
              </w:rPr>
            </w:pPr>
            <w:r>
              <w:rPr>
                <w:rFonts w:hint="eastAsia" w:cs="宋体"/>
                <w:b/>
                <w:kern w:val="0"/>
                <w:sz w:val="24"/>
                <w:szCs w:val="24"/>
                <w:lang w:val="en-US" w:eastAsia="zh-CN"/>
              </w:rPr>
              <w:t>10</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bidi w:val="0"/>
              <w:spacing w:beforeAutospacing="0" w:afterAutospacing="0" w:line="360" w:lineRule="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车辆生产日期必须为2022年6月1日以后生产的，供货商应作出相应承诺，否则投标将被拒绝。（供应商作出虚假承诺中标后，无法提供2022年6月1日以后生产的车辆，业主有权解除合同，造成的损失和后果由供应商承担。）</w:t>
            </w:r>
          </w:p>
        </w:tc>
      </w:tr>
    </w:tbl>
    <w:p>
      <w:pPr>
        <w:pStyle w:val="2"/>
      </w:pPr>
    </w:p>
    <w:p>
      <w:pPr>
        <w:bidi w:val="0"/>
        <w:spacing w:line="360" w:lineRule="auto"/>
        <w:rPr>
          <w:sz w:val="24"/>
          <w:szCs w:val="24"/>
        </w:rPr>
      </w:pPr>
      <w:r>
        <w:rPr>
          <w:sz w:val="24"/>
          <w:szCs w:val="24"/>
        </w:rPr>
        <w:t>2．符合性检查：</w:t>
      </w:r>
    </w:p>
    <w:p>
      <w:pPr>
        <w:bidi w:val="0"/>
        <w:spacing w:line="360" w:lineRule="auto"/>
        <w:ind w:firstLine="480" w:firstLineChars="200"/>
        <w:rPr>
          <w:sz w:val="24"/>
          <w:szCs w:val="24"/>
        </w:rPr>
      </w:pPr>
      <w:r>
        <w:rPr>
          <w:sz w:val="24"/>
          <w:szCs w:val="24"/>
        </w:rPr>
        <w:t>依据招标文件的规定，从投标文件的有效性、完整性和对招标文件的响应程度进行审查，以确定是否对招标文件的实质性要求做出响应。符合性检查时，出现下列情形之一的投标将被视作无效投标：</w:t>
      </w:r>
    </w:p>
    <w:p>
      <w:pPr>
        <w:bidi w:val="0"/>
        <w:spacing w:line="360" w:lineRule="auto"/>
        <w:rPr>
          <w:sz w:val="24"/>
          <w:szCs w:val="24"/>
        </w:rPr>
      </w:pPr>
      <w:r>
        <w:rPr>
          <w:sz w:val="24"/>
          <w:szCs w:val="24"/>
        </w:rPr>
        <w:t>1、投标响应供应商法定代表人或被授权人不按时参加投标会的；</w:t>
      </w:r>
    </w:p>
    <w:p>
      <w:pPr>
        <w:bidi w:val="0"/>
        <w:spacing w:line="360" w:lineRule="auto"/>
        <w:rPr>
          <w:sz w:val="24"/>
          <w:szCs w:val="24"/>
        </w:rPr>
      </w:pPr>
      <w:r>
        <w:rPr>
          <w:sz w:val="24"/>
          <w:szCs w:val="24"/>
        </w:rPr>
        <w:t>2、投标总报价及单价超过采购单位采购预算的；</w:t>
      </w:r>
    </w:p>
    <w:p>
      <w:pPr>
        <w:bidi w:val="0"/>
        <w:spacing w:line="360" w:lineRule="auto"/>
        <w:rPr>
          <w:sz w:val="24"/>
          <w:szCs w:val="24"/>
        </w:rPr>
      </w:pPr>
      <w:r>
        <w:rPr>
          <w:sz w:val="24"/>
          <w:szCs w:val="24"/>
        </w:rPr>
        <w:t>3、投标文件正本中没有报价或出现两个及以上投标报价并未说明以哪个报价为准的；</w:t>
      </w:r>
    </w:p>
    <w:p>
      <w:pPr>
        <w:bidi w:val="0"/>
        <w:spacing w:line="360" w:lineRule="auto"/>
        <w:rPr>
          <w:sz w:val="24"/>
          <w:szCs w:val="24"/>
        </w:rPr>
      </w:pPr>
      <w:r>
        <w:rPr>
          <w:sz w:val="24"/>
          <w:szCs w:val="24"/>
        </w:rPr>
        <w:t>4、投标文件中未提供《投标函》、《法定代表人授权委托书》（非法定代表人参与投标）以及提供的《投标函》、《法定代表人授权委托书》未按要求签章的；</w:t>
      </w:r>
    </w:p>
    <w:p>
      <w:pPr>
        <w:bidi w:val="0"/>
        <w:spacing w:line="360" w:lineRule="auto"/>
        <w:rPr>
          <w:sz w:val="24"/>
          <w:szCs w:val="24"/>
        </w:rPr>
      </w:pPr>
      <w:r>
        <w:rPr>
          <w:sz w:val="24"/>
          <w:szCs w:val="24"/>
        </w:rPr>
        <w:t>5、投标文件未按要求提供资格证明材料以及提供的材料不符合本次投标要求的；</w:t>
      </w:r>
    </w:p>
    <w:p>
      <w:pPr>
        <w:bidi w:val="0"/>
        <w:spacing w:line="360" w:lineRule="auto"/>
        <w:rPr>
          <w:sz w:val="24"/>
          <w:szCs w:val="24"/>
        </w:rPr>
      </w:pPr>
      <w:r>
        <w:rPr>
          <w:sz w:val="24"/>
          <w:szCs w:val="24"/>
        </w:rPr>
        <w:t>6、投标文件关键内容字迹模糊的；</w:t>
      </w:r>
    </w:p>
    <w:p>
      <w:pPr>
        <w:bidi w:val="0"/>
        <w:spacing w:line="360" w:lineRule="auto"/>
        <w:rPr>
          <w:sz w:val="24"/>
          <w:szCs w:val="24"/>
        </w:rPr>
      </w:pPr>
      <w:r>
        <w:rPr>
          <w:sz w:val="24"/>
          <w:szCs w:val="24"/>
        </w:rPr>
        <w:t>7、投标文件中服务期、投标有效期或付款方式不能满足招标文件要求的；</w:t>
      </w:r>
    </w:p>
    <w:p>
      <w:pPr>
        <w:bidi w:val="0"/>
        <w:spacing w:line="360" w:lineRule="auto"/>
        <w:rPr>
          <w:sz w:val="24"/>
          <w:szCs w:val="24"/>
        </w:rPr>
      </w:pPr>
      <w:r>
        <w:rPr>
          <w:sz w:val="24"/>
          <w:szCs w:val="24"/>
        </w:rPr>
        <w:t>8、不满足招标文件中标明必须满足的条款要求的；</w:t>
      </w:r>
    </w:p>
    <w:p>
      <w:pPr>
        <w:bidi w:val="0"/>
        <w:spacing w:line="360" w:lineRule="auto"/>
        <w:rPr>
          <w:sz w:val="24"/>
          <w:szCs w:val="24"/>
        </w:rPr>
      </w:pPr>
      <w:r>
        <w:rPr>
          <w:sz w:val="24"/>
          <w:szCs w:val="24"/>
        </w:rPr>
        <w:t>9、没有完全响应本招标文件中规定的实质性要求者；</w:t>
      </w:r>
    </w:p>
    <w:p>
      <w:pPr>
        <w:bidi w:val="0"/>
        <w:spacing w:line="360" w:lineRule="auto"/>
        <w:rPr>
          <w:sz w:val="24"/>
          <w:szCs w:val="24"/>
        </w:rPr>
      </w:pPr>
      <w:r>
        <w:rPr>
          <w:sz w:val="24"/>
          <w:szCs w:val="24"/>
        </w:rPr>
        <w:t>10、招标文件要求投标响应供应商作出承诺的内容，供应商没有作出承诺或其承诺</w:t>
      </w:r>
    </w:p>
    <w:p>
      <w:pPr>
        <w:bidi w:val="0"/>
        <w:spacing w:line="360" w:lineRule="auto"/>
        <w:rPr>
          <w:sz w:val="24"/>
          <w:szCs w:val="24"/>
        </w:rPr>
      </w:pPr>
      <w:r>
        <w:rPr>
          <w:sz w:val="24"/>
          <w:szCs w:val="24"/>
        </w:rPr>
        <w:t>未满足招标文件要求的；</w:t>
      </w:r>
    </w:p>
    <w:p>
      <w:pPr>
        <w:bidi w:val="0"/>
        <w:spacing w:line="360" w:lineRule="auto"/>
        <w:rPr>
          <w:sz w:val="24"/>
          <w:szCs w:val="24"/>
        </w:rPr>
      </w:pPr>
      <w:r>
        <w:rPr>
          <w:sz w:val="24"/>
          <w:szCs w:val="24"/>
        </w:rPr>
        <w:t>11、提供虚假资料或违反有关法律法规及政策规定者；</w:t>
      </w:r>
    </w:p>
    <w:p>
      <w:pPr>
        <w:bidi w:val="0"/>
        <w:spacing w:line="360" w:lineRule="auto"/>
        <w:rPr>
          <w:sz w:val="24"/>
          <w:szCs w:val="24"/>
        </w:rPr>
      </w:pPr>
      <w:r>
        <w:rPr>
          <w:sz w:val="24"/>
          <w:szCs w:val="24"/>
        </w:rPr>
        <w:t>12、符合招标文件规定的其它无效投标条款，或因其它情形评委认定为无效投标；</w:t>
      </w:r>
    </w:p>
    <w:p>
      <w:pPr>
        <w:bidi w:val="0"/>
        <w:spacing w:line="360" w:lineRule="auto"/>
        <w:rPr>
          <w:sz w:val="24"/>
          <w:szCs w:val="24"/>
        </w:rPr>
      </w:pPr>
      <w:r>
        <w:rPr>
          <w:sz w:val="24"/>
          <w:szCs w:val="24"/>
        </w:rPr>
        <w:t>13、各供应商投标总报价均超过采购预算，采购人无力支付的，项目作废标处理。</w:t>
      </w:r>
    </w:p>
    <w:p>
      <w:pPr>
        <w:bidi w:val="0"/>
        <w:spacing w:line="360" w:lineRule="auto"/>
        <w:rPr>
          <w:sz w:val="24"/>
          <w:szCs w:val="24"/>
        </w:rPr>
      </w:pPr>
      <w:r>
        <w:rPr>
          <w:sz w:val="24"/>
          <w:szCs w:val="24"/>
        </w:rPr>
        <w:t>（二）澄清有关问题</w:t>
      </w:r>
    </w:p>
    <w:p>
      <w:pPr>
        <w:bidi w:val="0"/>
        <w:spacing w:line="360" w:lineRule="auto"/>
        <w:ind w:firstLine="480" w:firstLineChars="200"/>
        <w:rPr>
          <w:sz w:val="24"/>
          <w:szCs w:val="24"/>
        </w:rPr>
      </w:pPr>
      <w:r>
        <w:rPr>
          <w:sz w:val="24"/>
          <w:szCs w:val="24"/>
        </w:rPr>
        <w:t>评标期间，评标委员会有权要求供应商对其投标文件中含义不明确、同类问题表述不一致或者有明显文字和计算错误的内容等作必要的澄清、说明或者修正（应由评委会专家签字）。供应商必须按照评标委员会要求的澄清内容和规定时间做出澄清。除按招标文件规定改正算术错误外，供应商对投标文件的澄清不得超出投标文件的范围或者改变投标文件的实质性内容。评标委员会不得寻求、提供或允许供应商对投标报价等实质性内容做任何更改。</w:t>
      </w:r>
    </w:p>
    <w:p>
      <w:pPr>
        <w:bidi w:val="0"/>
        <w:spacing w:line="360" w:lineRule="auto"/>
        <w:rPr>
          <w:sz w:val="24"/>
          <w:szCs w:val="24"/>
        </w:rPr>
      </w:pPr>
      <w:r>
        <w:rPr>
          <w:sz w:val="24"/>
          <w:szCs w:val="24"/>
        </w:rPr>
        <w:t>供应商的澄清文件是其投标文件的有效组成部分。有关澄清的答复均应由供应商的法定代表人或授权代表签字的书面形式作出。</w:t>
      </w:r>
    </w:p>
    <w:p>
      <w:pPr>
        <w:pStyle w:val="9"/>
        <w:numPr>
          <w:ilvl w:val="0"/>
          <w:numId w:val="7"/>
        </w:numPr>
        <w:spacing w:after="25" w:line="306" w:lineRule="exact"/>
        <w:ind w:left="0" w:leftChars="0" w:firstLine="0" w:firstLineChars="0"/>
        <w:rPr>
          <w:rFonts w:hint="eastAsia"/>
          <w:lang w:eastAsia="zh-CN"/>
        </w:rPr>
      </w:pPr>
      <w:r>
        <w:rPr>
          <w:rFonts w:hint="eastAsia"/>
          <w:lang w:eastAsia="zh-CN"/>
        </w:rPr>
        <w:t>评分细则</w:t>
      </w:r>
    </w:p>
    <w:p>
      <w:pPr>
        <w:numPr>
          <w:ilvl w:val="0"/>
          <w:numId w:val="0"/>
        </w:numPr>
        <w:ind w:right="0" w:rightChars="0"/>
        <w:rPr>
          <w:rFonts w:hint="eastAsia"/>
          <w:lang w:eastAsia="zh-CN"/>
        </w:rPr>
      </w:pPr>
    </w:p>
    <w:p>
      <w:pPr>
        <w:numPr>
          <w:ilvl w:val="0"/>
          <w:numId w:val="8"/>
        </w:numPr>
        <w:spacing w:before="60" w:after="60" w:line="360" w:lineRule="exact"/>
        <w:ind w:left="728" w:leftChars="138" w:hanging="424" w:hangingChars="151"/>
        <w:jc w:val="left"/>
        <w:rPr>
          <w:rFonts w:ascii="宋体"/>
          <w:b/>
          <w:bCs/>
          <w:sz w:val="28"/>
          <w:szCs w:val="28"/>
        </w:rPr>
      </w:pPr>
      <w:r>
        <w:rPr>
          <w:rFonts w:hint="eastAsia" w:ascii="宋体" w:hAnsi="宋体" w:cs="宋体"/>
          <w:b/>
          <w:bCs/>
          <w:sz w:val="28"/>
          <w:szCs w:val="28"/>
        </w:rPr>
        <w:t>商务评议（</w:t>
      </w:r>
      <w:r>
        <w:rPr>
          <w:rFonts w:hint="eastAsia" w:ascii="宋体" w:hAnsi="宋体" w:cs="宋体"/>
          <w:b/>
          <w:bCs/>
          <w:sz w:val="28"/>
          <w:szCs w:val="28"/>
          <w:lang w:val="en-US" w:eastAsia="zh-CN"/>
        </w:rPr>
        <w:t>30</w:t>
      </w:r>
      <w:r>
        <w:rPr>
          <w:rFonts w:hint="eastAsia" w:ascii="宋体" w:hAnsi="宋体" w:cs="宋体"/>
          <w:b/>
          <w:bCs/>
          <w:sz w:val="28"/>
          <w:szCs w:val="28"/>
        </w:rPr>
        <w:t>分）</w:t>
      </w:r>
    </w:p>
    <w:tbl>
      <w:tblPr>
        <w:tblStyle w:val="2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306"/>
        <w:gridCol w:w="586"/>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9" w:type="dxa"/>
            <w:shd w:val="pct10" w:color="auto" w:fill="auto"/>
            <w:vAlign w:val="center"/>
          </w:tcPr>
          <w:p>
            <w:pPr>
              <w:keepNext w:val="0"/>
              <w:keepLines w:val="0"/>
              <w:suppressLineNumbers w:val="0"/>
              <w:spacing w:beforeAutospacing="0" w:afterAutospacing="0"/>
              <w:ind w:left="-81" w:leftChars="-37" w:right="-90" w:rightChars="-41"/>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序号</w:t>
            </w:r>
          </w:p>
        </w:tc>
        <w:tc>
          <w:tcPr>
            <w:tcW w:w="1306" w:type="dxa"/>
            <w:shd w:val="pct10" w:color="auto" w:fill="auto"/>
            <w:vAlign w:val="center"/>
          </w:tcPr>
          <w:p>
            <w:pPr>
              <w:keepNext w:val="0"/>
              <w:keepLines w:val="0"/>
              <w:suppressLineNumbers w:val="0"/>
              <w:spacing w:beforeAutospacing="0" w:afterAutospacing="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评审因素</w:t>
            </w:r>
          </w:p>
        </w:tc>
        <w:tc>
          <w:tcPr>
            <w:tcW w:w="586" w:type="dxa"/>
            <w:shd w:val="pct10" w:color="auto" w:fill="auto"/>
            <w:vAlign w:val="center"/>
          </w:tcPr>
          <w:p>
            <w:pPr>
              <w:keepNext w:val="0"/>
              <w:keepLines w:val="0"/>
              <w:suppressLineNumbers w:val="0"/>
              <w:spacing w:beforeAutospacing="0" w:afterAutospacing="0"/>
              <w:ind w:left="-77" w:leftChars="-35" w:right="-84" w:rightChars="-38"/>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分值</w:t>
            </w:r>
          </w:p>
        </w:tc>
        <w:tc>
          <w:tcPr>
            <w:tcW w:w="6389" w:type="dxa"/>
            <w:shd w:val="pct10" w:color="auto" w:fill="auto"/>
            <w:vAlign w:val="center"/>
          </w:tcPr>
          <w:p>
            <w:pPr>
              <w:keepNext w:val="0"/>
              <w:keepLines w:val="0"/>
              <w:suppressLineNumbers w:val="0"/>
              <w:spacing w:beforeAutospacing="0" w:afterAutospacing="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9" w:type="dxa"/>
            <w:vAlign w:val="center"/>
          </w:tcPr>
          <w:p>
            <w:pPr>
              <w:keepNext w:val="0"/>
              <w:keepLines w:val="0"/>
              <w:numPr>
                <w:ilvl w:val="0"/>
                <w:numId w:val="0"/>
              </w:numPr>
              <w:suppressLineNumbers w:val="0"/>
              <w:tabs>
                <w:tab w:val="left" w:pos="322"/>
              </w:tabs>
              <w:spacing w:beforeAutospacing="0" w:afterAutospacing="0" w:line="320" w:lineRule="exact"/>
              <w:ind w:leftChars="0" w:right="-44" w:rightChars="-20"/>
              <w:jc w:val="both"/>
              <w:rPr>
                <w:rFonts w:hint="default" w:ascii="宋体" w:hAnsi="宋体" w:eastAsia="宋体" w:cs="宋体"/>
                <w:b/>
                <w:bCs/>
                <w:color w:val="auto"/>
                <w:kern w:val="2"/>
                <w:sz w:val="24"/>
                <w:szCs w:val="24"/>
                <w:lang w:val="en-US" w:eastAsia="zh-CN"/>
              </w:rPr>
            </w:pPr>
            <w:r>
              <w:rPr>
                <w:rFonts w:hint="eastAsia" w:cs="宋体"/>
                <w:b/>
                <w:bCs/>
                <w:color w:val="auto"/>
                <w:kern w:val="2"/>
                <w:sz w:val="24"/>
                <w:szCs w:val="24"/>
                <w:lang w:val="en-US" w:eastAsia="zh-CN"/>
              </w:rPr>
              <w:t>1.1</w:t>
            </w:r>
          </w:p>
        </w:tc>
        <w:tc>
          <w:tcPr>
            <w:tcW w:w="1306" w:type="dxa"/>
            <w:vAlign w:val="center"/>
          </w:tcPr>
          <w:p>
            <w:pPr>
              <w:keepNext w:val="0"/>
              <w:keepLines w:val="0"/>
              <w:suppressLineNumbers w:val="0"/>
              <w:spacing w:beforeAutospacing="0" w:afterAutospacing="0"/>
              <w:ind w:right="-22" w:rightChars="-10"/>
              <w:jc w:val="center"/>
              <w:rPr>
                <w:rFonts w:hint="eastAsia" w:ascii="宋体" w:hAnsi="宋体" w:eastAsia="宋体" w:cs="宋体"/>
                <w:b/>
                <w:bCs/>
                <w:color w:val="auto"/>
                <w:kern w:val="2"/>
                <w:sz w:val="24"/>
                <w:szCs w:val="24"/>
                <w:lang w:eastAsia="zh-CN"/>
              </w:rPr>
            </w:pPr>
            <w:r>
              <w:rPr>
                <w:rFonts w:hint="eastAsia" w:cs="宋体"/>
                <w:b/>
                <w:bCs/>
                <w:color w:val="auto"/>
                <w:kern w:val="2"/>
                <w:sz w:val="24"/>
                <w:szCs w:val="24"/>
                <w:lang w:eastAsia="zh-CN"/>
              </w:rPr>
              <w:t>业绩</w:t>
            </w:r>
          </w:p>
        </w:tc>
        <w:tc>
          <w:tcPr>
            <w:tcW w:w="586" w:type="dxa"/>
            <w:vAlign w:val="center"/>
          </w:tcPr>
          <w:p>
            <w:pPr>
              <w:keepNext w:val="0"/>
              <w:keepLines w:val="0"/>
              <w:suppressLineNumbers w:val="0"/>
              <w:spacing w:beforeAutospacing="0" w:afterAutospacing="0" w:line="320" w:lineRule="exact"/>
              <w:ind w:right="-37" w:rightChars="-17"/>
              <w:jc w:val="center"/>
              <w:rPr>
                <w:rFonts w:hint="default" w:ascii="宋体" w:hAnsi="宋体" w:eastAsia="宋体" w:cs="宋体"/>
                <w:b/>
                <w:bCs/>
                <w:color w:val="auto"/>
                <w:kern w:val="2"/>
                <w:sz w:val="24"/>
                <w:szCs w:val="24"/>
                <w:lang w:val="en-US" w:eastAsia="zh-CN"/>
              </w:rPr>
            </w:pPr>
            <w:r>
              <w:rPr>
                <w:rFonts w:hint="eastAsia" w:cs="宋体"/>
                <w:b/>
                <w:bCs/>
                <w:color w:val="auto"/>
                <w:kern w:val="2"/>
                <w:sz w:val="24"/>
                <w:szCs w:val="24"/>
                <w:lang w:val="en-US" w:eastAsia="zh-CN"/>
              </w:rPr>
              <w:t>6</w:t>
            </w:r>
          </w:p>
        </w:tc>
        <w:tc>
          <w:tcPr>
            <w:tcW w:w="6389" w:type="dxa"/>
            <w:vAlign w:val="center"/>
          </w:tcPr>
          <w:p>
            <w:pPr>
              <w:keepNext w:val="0"/>
              <w:keepLines w:val="0"/>
              <w:suppressLineNumbers w:val="0"/>
              <w:bidi w:val="0"/>
              <w:spacing w:beforeAutospacing="0" w:afterAutospacing="0"/>
              <w:rPr>
                <w:rFonts w:hint="eastAsia" w:ascii="宋体" w:hAnsi="宋体" w:eastAsia="宋体" w:cs="宋体"/>
                <w:color w:val="auto"/>
                <w:kern w:val="2"/>
                <w:szCs w:val="24"/>
              </w:rPr>
            </w:pPr>
            <w:r>
              <w:rPr>
                <w:rFonts w:hint="eastAsia" w:ascii="宋体" w:hAnsi="宋体" w:eastAsia="宋体" w:cs="宋体"/>
                <w:kern w:val="2"/>
                <w:sz w:val="24"/>
                <w:szCs w:val="24"/>
              </w:rPr>
              <w:t>提供20</w:t>
            </w:r>
            <w:r>
              <w:rPr>
                <w:rFonts w:hint="eastAsia" w:cs="宋体"/>
                <w:kern w:val="2"/>
                <w:sz w:val="24"/>
                <w:szCs w:val="24"/>
                <w:lang w:val="en-US" w:eastAsia="zh-CN"/>
              </w:rPr>
              <w:t>20</w:t>
            </w:r>
            <w:r>
              <w:rPr>
                <w:rFonts w:hint="eastAsia" w:ascii="宋体" w:hAnsi="宋体" w:eastAsia="宋体" w:cs="宋体"/>
                <w:kern w:val="2"/>
                <w:sz w:val="24"/>
                <w:szCs w:val="24"/>
              </w:rPr>
              <w:t>年1月1日至今独立承担过类似项目业绩，每提供一个得</w:t>
            </w:r>
            <w:r>
              <w:rPr>
                <w:rFonts w:hint="eastAsia" w:cs="宋体"/>
                <w:kern w:val="2"/>
                <w:sz w:val="24"/>
                <w:szCs w:val="24"/>
                <w:lang w:val="en-US" w:eastAsia="zh-CN"/>
              </w:rPr>
              <w:t>3</w:t>
            </w:r>
            <w:r>
              <w:rPr>
                <w:rFonts w:hint="eastAsia" w:ascii="宋体" w:hAnsi="宋体" w:eastAsia="宋体" w:cs="宋体"/>
                <w:kern w:val="2"/>
                <w:sz w:val="24"/>
                <w:szCs w:val="24"/>
              </w:rPr>
              <w:t>分，最高得</w:t>
            </w:r>
            <w:r>
              <w:rPr>
                <w:rFonts w:hint="eastAsia" w:cs="宋体"/>
                <w:kern w:val="2"/>
                <w:sz w:val="24"/>
                <w:szCs w:val="24"/>
                <w:lang w:val="en-US" w:eastAsia="zh-CN"/>
              </w:rPr>
              <w:t>6</w:t>
            </w:r>
            <w:r>
              <w:rPr>
                <w:rFonts w:hint="eastAsia" w:ascii="宋体" w:hAnsi="宋体" w:eastAsia="宋体" w:cs="宋体"/>
                <w:kern w:val="2"/>
                <w:sz w:val="24"/>
                <w:szCs w:val="24"/>
              </w:rPr>
              <w:t>分，未提供不得分。（提供</w:t>
            </w:r>
            <w:r>
              <w:rPr>
                <w:rFonts w:hint="eastAsia" w:ascii="宋体" w:hAnsi="宋体" w:eastAsia="宋体" w:cs="宋体"/>
                <w:kern w:val="2"/>
                <w:sz w:val="24"/>
                <w:szCs w:val="24"/>
                <w:lang w:val="en-US" w:eastAsia="zh-CN"/>
              </w:rPr>
              <w:t>中标通知书+网站中标公告截图）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Align w:val="center"/>
          </w:tcPr>
          <w:p>
            <w:pPr>
              <w:keepNext w:val="0"/>
              <w:keepLines w:val="0"/>
              <w:numPr>
                <w:ilvl w:val="0"/>
                <w:numId w:val="0"/>
              </w:numPr>
              <w:suppressLineNumbers w:val="0"/>
              <w:tabs>
                <w:tab w:val="left" w:pos="322"/>
              </w:tabs>
              <w:spacing w:beforeAutospacing="0" w:afterAutospacing="0" w:line="320" w:lineRule="exact"/>
              <w:ind w:leftChars="0" w:right="-44" w:rightChars="-20"/>
              <w:jc w:val="both"/>
              <w:rPr>
                <w:rFonts w:hint="default" w:ascii="宋体" w:hAnsi="宋体" w:eastAsia="宋体" w:cs="宋体"/>
                <w:b/>
                <w:bCs/>
                <w:color w:val="auto"/>
                <w:kern w:val="2"/>
                <w:sz w:val="24"/>
                <w:szCs w:val="24"/>
                <w:lang w:val="en-US" w:eastAsia="zh-CN"/>
              </w:rPr>
            </w:pPr>
            <w:r>
              <w:rPr>
                <w:rFonts w:hint="eastAsia" w:cs="宋体"/>
                <w:b/>
                <w:bCs/>
                <w:color w:val="auto"/>
                <w:kern w:val="2"/>
                <w:sz w:val="24"/>
                <w:szCs w:val="24"/>
                <w:lang w:val="en-US" w:eastAsia="zh-CN"/>
              </w:rPr>
              <w:t>1.2</w:t>
            </w:r>
          </w:p>
        </w:tc>
        <w:tc>
          <w:tcPr>
            <w:tcW w:w="1306" w:type="dxa"/>
            <w:vAlign w:val="center"/>
          </w:tcPr>
          <w:p>
            <w:pPr>
              <w:keepNext w:val="0"/>
              <w:keepLines w:val="0"/>
              <w:suppressLineNumbers w:val="0"/>
              <w:spacing w:beforeAutospacing="0" w:afterAutospacing="0"/>
              <w:jc w:val="center"/>
              <w:rPr>
                <w:rFonts w:hint="eastAsia" w:ascii="宋体" w:hAnsi="宋体" w:eastAsia="宋体" w:cs="宋体"/>
                <w:b/>
                <w:bCs/>
                <w:color w:val="000000"/>
                <w:kern w:val="2"/>
                <w:sz w:val="24"/>
                <w:szCs w:val="24"/>
                <w:lang w:eastAsia="zh-CN"/>
              </w:rPr>
            </w:pPr>
            <w:r>
              <w:rPr>
                <w:rFonts w:hint="eastAsia" w:cs="宋体"/>
                <w:b/>
                <w:bCs/>
                <w:color w:val="000000"/>
                <w:kern w:val="2"/>
                <w:sz w:val="24"/>
                <w:szCs w:val="24"/>
                <w:lang w:eastAsia="zh-CN"/>
              </w:rPr>
              <w:t>服务承诺</w:t>
            </w:r>
          </w:p>
        </w:tc>
        <w:tc>
          <w:tcPr>
            <w:tcW w:w="586" w:type="dxa"/>
            <w:vAlign w:val="center"/>
          </w:tcPr>
          <w:p>
            <w:pPr>
              <w:keepNext w:val="0"/>
              <w:keepLines w:val="0"/>
              <w:suppressLineNumbers w:val="0"/>
              <w:spacing w:beforeAutospacing="0" w:afterAutospacing="0"/>
              <w:jc w:val="center"/>
              <w:rPr>
                <w:rFonts w:hint="default" w:ascii="宋体" w:hAnsi="宋体" w:eastAsia="宋体" w:cs="宋体"/>
                <w:b/>
                <w:bCs/>
                <w:color w:val="000000"/>
                <w:kern w:val="2"/>
                <w:sz w:val="24"/>
                <w:szCs w:val="24"/>
                <w:lang w:val="en-US" w:eastAsia="zh-CN"/>
              </w:rPr>
            </w:pPr>
            <w:r>
              <w:rPr>
                <w:rFonts w:hint="eastAsia" w:cs="宋体"/>
                <w:b/>
                <w:bCs/>
                <w:color w:val="000000"/>
                <w:kern w:val="2"/>
                <w:sz w:val="24"/>
                <w:szCs w:val="24"/>
                <w:lang w:val="en-US" w:eastAsia="zh-CN"/>
              </w:rPr>
              <w:t>2</w:t>
            </w:r>
          </w:p>
        </w:tc>
        <w:tc>
          <w:tcPr>
            <w:tcW w:w="6389" w:type="dxa"/>
            <w:vAlign w:val="center"/>
          </w:tcPr>
          <w:p>
            <w:pPr>
              <w:pStyle w:val="24"/>
              <w:keepNext w:val="0"/>
              <w:keepLines w:val="0"/>
              <w:numPr>
                <w:ilvl w:val="0"/>
                <w:numId w:val="0"/>
              </w:numPr>
              <w:suppressLineNumbers w:val="0"/>
              <w:spacing w:beforeAutospacing="0" w:afterAutospacing="0"/>
              <w:ind w:leftChars="0"/>
              <w:jc w:val="both"/>
              <w:rPr>
                <w:rFonts w:hint="eastAsia" w:ascii="宋体" w:hAnsi="宋体" w:eastAsia="宋体" w:cs="宋体"/>
                <w:color w:val="000000"/>
                <w:kern w:val="2"/>
                <w:sz w:val="24"/>
                <w:szCs w:val="24"/>
                <w:lang w:val="en-US" w:eastAsia="zh-CN"/>
              </w:rPr>
            </w:pPr>
            <w:r>
              <w:rPr>
                <w:rFonts w:hint="eastAsia" w:ascii="宋体" w:hAnsi="宋体" w:eastAsia="宋体" w:cs="宋体"/>
                <w:kern w:val="2"/>
                <w:sz w:val="24"/>
                <w:szCs w:val="32"/>
                <w:lang w:val="en-US" w:eastAsia="zh-CN"/>
              </w:rPr>
              <w:t>24小时售后服务，紧急维修响应时间2小时内，有维修服务网点（提供维修服务网点营业执照、场地照片、维修人员证书）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Align w:val="center"/>
          </w:tcPr>
          <w:p>
            <w:pPr>
              <w:keepNext w:val="0"/>
              <w:keepLines w:val="0"/>
              <w:numPr>
                <w:ilvl w:val="0"/>
                <w:numId w:val="0"/>
              </w:numPr>
              <w:suppressLineNumbers w:val="0"/>
              <w:tabs>
                <w:tab w:val="left" w:pos="322"/>
              </w:tabs>
              <w:spacing w:beforeAutospacing="0" w:afterAutospacing="0" w:line="320" w:lineRule="exact"/>
              <w:ind w:leftChars="0" w:right="-44" w:rightChars="-20"/>
              <w:jc w:val="both"/>
              <w:rPr>
                <w:rFonts w:hint="default" w:ascii="宋体" w:hAnsi="宋体" w:eastAsia="宋体" w:cs="宋体"/>
                <w:b/>
                <w:bCs/>
                <w:color w:val="auto"/>
                <w:kern w:val="2"/>
                <w:sz w:val="24"/>
                <w:szCs w:val="24"/>
                <w:lang w:val="en-US" w:eastAsia="zh-CN"/>
              </w:rPr>
            </w:pPr>
            <w:r>
              <w:rPr>
                <w:rFonts w:hint="eastAsia" w:cs="宋体"/>
                <w:b/>
                <w:bCs/>
                <w:color w:val="auto"/>
                <w:kern w:val="2"/>
                <w:sz w:val="24"/>
                <w:szCs w:val="24"/>
                <w:lang w:val="en-US" w:eastAsia="zh-CN"/>
              </w:rPr>
              <w:t>1.3</w:t>
            </w:r>
          </w:p>
        </w:tc>
        <w:tc>
          <w:tcPr>
            <w:tcW w:w="1306" w:type="dxa"/>
            <w:vAlign w:val="center"/>
          </w:tcPr>
          <w:p>
            <w:pPr>
              <w:keepNext w:val="0"/>
              <w:keepLines w:val="0"/>
              <w:suppressLineNumbers w:val="0"/>
              <w:spacing w:beforeAutospacing="0" w:afterAutospacing="0"/>
              <w:jc w:val="center"/>
              <w:rPr>
                <w:rFonts w:hint="eastAsia" w:ascii="宋体" w:hAnsi="宋体" w:eastAsia="宋体" w:cs="宋体"/>
                <w:b/>
                <w:bCs/>
                <w:kern w:val="2"/>
                <w:sz w:val="24"/>
                <w:szCs w:val="24"/>
              </w:rPr>
            </w:pPr>
            <w:r>
              <w:rPr>
                <w:rFonts w:hint="eastAsia" w:ascii="宋体" w:hAnsi="宋体" w:eastAsia="宋体" w:cs="宋体"/>
                <w:b/>
                <w:bCs/>
                <w:kern w:val="2"/>
                <w:sz w:val="24"/>
                <w:szCs w:val="32"/>
                <w:lang w:val="en-US" w:eastAsia="zh-CN"/>
              </w:rPr>
              <w:t>汽车品牌经销商授权</w:t>
            </w:r>
          </w:p>
        </w:tc>
        <w:tc>
          <w:tcPr>
            <w:tcW w:w="586" w:type="dxa"/>
            <w:vAlign w:val="center"/>
          </w:tcPr>
          <w:p>
            <w:pPr>
              <w:keepNext w:val="0"/>
              <w:keepLines w:val="0"/>
              <w:suppressLineNumbers w:val="0"/>
              <w:spacing w:beforeAutospacing="0" w:afterAutospacing="0"/>
              <w:jc w:val="center"/>
              <w:rPr>
                <w:rFonts w:hint="default" w:ascii="宋体" w:hAnsi="宋体" w:eastAsia="宋体" w:cs="宋体"/>
                <w:b/>
                <w:bCs/>
                <w:kern w:val="2"/>
                <w:sz w:val="24"/>
                <w:szCs w:val="24"/>
                <w:lang w:val="en-US" w:eastAsia="zh-CN"/>
              </w:rPr>
            </w:pPr>
            <w:r>
              <w:rPr>
                <w:rFonts w:hint="eastAsia" w:cs="宋体"/>
                <w:b/>
                <w:bCs/>
                <w:kern w:val="2"/>
                <w:sz w:val="24"/>
                <w:szCs w:val="24"/>
                <w:lang w:val="en-US" w:eastAsia="zh-CN"/>
              </w:rPr>
              <w:t>1</w:t>
            </w:r>
          </w:p>
        </w:tc>
        <w:tc>
          <w:tcPr>
            <w:tcW w:w="6389" w:type="dxa"/>
            <w:vAlign w:val="center"/>
          </w:tcPr>
          <w:p>
            <w:pPr>
              <w:pStyle w:val="24"/>
              <w:keepNext w:val="0"/>
              <w:keepLines w:val="0"/>
              <w:numPr>
                <w:ilvl w:val="0"/>
                <w:numId w:val="0"/>
              </w:numPr>
              <w:suppressLineNumbers w:val="0"/>
              <w:spacing w:beforeAutospacing="0" w:afterAutospacing="0"/>
              <w:ind w:leftChars="0"/>
              <w:jc w:val="both"/>
              <w:rPr>
                <w:rFonts w:hint="eastAsia" w:ascii="宋体" w:hAnsi="宋体" w:eastAsia="宋体" w:cs="宋体"/>
                <w:color w:val="auto"/>
                <w:kern w:val="2"/>
                <w:sz w:val="24"/>
                <w:szCs w:val="24"/>
                <w:lang w:eastAsia="zh-CN"/>
              </w:rPr>
            </w:pPr>
            <w:r>
              <w:rPr>
                <w:rFonts w:hint="eastAsia" w:cs="宋体"/>
                <w:color w:val="auto"/>
                <w:kern w:val="2"/>
                <w:sz w:val="24"/>
                <w:szCs w:val="24"/>
                <w:lang w:eastAsia="zh-CN"/>
              </w:rPr>
              <w:t>提供</w:t>
            </w:r>
            <w:r>
              <w:rPr>
                <w:rFonts w:hint="eastAsia" w:ascii="宋体" w:hAnsi="宋体" w:eastAsia="宋体" w:cs="宋体"/>
                <w:kern w:val="2"/>
                <w:sz w:val="24"/>
                <w:szCs w:val="32"/>
                <w:lang w:val="en-US" w:eastAsia="zh-CN"/>
              </w:rPr>
              <w:t>汽车品牌经销商授权书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restart"/>
            <w:vAlign w:val="center"/>
          </w:tcPr>
          <w:p>
            <w:pPr>
              <w:keepNext w:val="0"/>
              <w:keepLines w:val="0"/>
              <w:numPr>
                <w:ilvl w:val="0"/>
                <w:numId w:val="0"/>
              </w:numPr>
              <w:suppressLineNumbers w:val="0"/>
              <w:tabs>
                <w:tab w:val="left" w:pos="322"/>
              </w:tabs>
              <w:spacing w:beforeAutospacing="0" w:afterAutospacing="0" w:line="320" w:lineRule="exact"/>
              <w:ind w:leftChars="0" w:right="-44" w:rightChars="-20"/>
              <w:jc w:val="both"/>
              <w:rPr>
                <w:rFonts w:hint="default" w:ascii="宋体" w:hAnsi="宋体" w:eastAsia="宋体" w:cs="宋体"/>
                <w:b/>
                <w:bCs/>
                <w:color w:val="auto"/>
                <w:kern w:val="2"/>
                <w:sz w:val="24"/>
                <w:szCs w:val="24"/>
                <w:lang w:val="en-US" w:eastAsia="zh-CN"/>
              </w:rPr>
            </w:pPr>
            <w:r>
              <w:rPr>
                <w:rFonts w:hint="eastAsia" w:cs="宋体"/>
                <w:b/>
                <w:bCs/>
                <w:color w:val="auto"/>
                <w:kern w:val="2"/>
                <w:sz w:val="24"/>
                <w:szCs w:val="24"/>
                <w:lang w:val="en-US" w:eastAsia="zh-CN"/>
              </w:rPr>
              <w:t>1.4</w:t>
            </w:r>
          </w:p>
        </w:tc>
        <w:tc>
          <w:tcPr>
            <w:tcW w:w="1306" w:type="dxa"/>
            <w:vMerge w:val="restart"/>
            <w:vAlign w:val="center"/>
          </w:tcPr>
          <w:p>
            <w:pPr>
              <w:keepNext w:val="0"/>
              <w:keepLines w:val="0"/>
              <w:suppressLineNumbers w:val="0"/>
              <w:spacing w:beforeAutospacing="0" w:afterAutospacing="0"/>
              <w:ind w:right="-22" w:rightChars="-10"/>
              <w:jc w:val="center"/>
              <w:rPr>
                <w:rFonts w:hint="eastAsia" w:ascii="宋体" w:hAnsi="宋体" w:eastAsia="宋体" w:cs="宋体"/>
                <w:b/>
                <w:bCs/>
                <w:kern w:val="2"/>
                <w:sz w:val="24"/>
                <w:szCs w:val="24"/>
                <w:lang w:eastAsia="zh-CN"/>
              </w:rPr>
            </w:pPr>
            <w:r>
              <w:rPr>
                <w:rFonts w:hint="eastAsia" w:cs="宋体"/>
                <w:b/>
                <w:bCs w:val="0"/>
                <w:kern w:val="2"/>
                <w:sz w:val="24"/>
                <w:szCs w:val="24"/>
                <w:lang w:val="en-US" w:eastAsia="zh-CN" w:bidi="ar"/>
              </w:rPr>
              <w:t>售后服务</w:t>
            </w:r>
          </w:p>
        </w:tc>
        <w:tc>
          <w:tcPr>
            <w:tcW w:w="586" w:type="dxa"/>
            <w:vMerge w:val="restart"/>
            <w:vAlign w:val="center"/>
          </w:tcPr>
          <w:p>
            <w:pPr>
              <w:keepNext w:val="0"/>
              <w:keepLines w:val="0"/>
              <w:suppressLineNumbers w:val="0"/>
              <w:spacing w:beforeAutospacing="0" w:afterAutospacing="0" w:line="320" w:lineRule="exact"/>
              <w:ind w:right="-37" w:rightChars="-17"/>
              <w:jc w:val="center"/>
              <w:rPr>
                <w:rFonts w:hint="default" w:ascii="宋体" w:hAnsi="宋体" w:eastAsia="宋体" w:cs="宋体"/>
                <w:b/>
                <w:bCs/>
                <w:kern w:val="2"/>
                <w:sz w:val="24"/>
                <w:szCs w:val="24"/>
                <w:lang w:val="en-US" w:eastAsia="zh-CN"/>
              </w:rPr>
            </w:pPr>
            <w:r>
              <w:rPr>
                <w:rFonts w:hint="eastAsia" w:cs="宋体"/>
                <w:b/>
                <w:bCs/>
                <w:kern w:val="2"/>
                <w:sz w:val="24"/>
                <w:szCs w:val="24"/>
                <w:lang w:val="en-US" w:eastAsia="zh-CN"/>
              </w:rPr>
              <w:t>14</w:t>
            </w:r>
          </w:p>
        </w:tc>
        <w:tc>
          <w:tcPr>
            <w:tcW w:w="6389" w:type="dxa"/>
            <w:vAlign w:val="center"/>
          </w:tcPr>
          <w:p>
            <w:pPr>
              <w:keepNext w:val="0"/>
              <w:keepLines w:val="0"/>
              <w:suppressLineNumbers w:val="0"/>
              <w:spacing w:beforeAutospacing="0" w:afterAutospacing="0" w:line="320" w:lineRule="exact"/>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对质保期内的服务承诺：服务内容全面、服务响应快捷得 3分；服务内容基本全面、服务响应一般得2分,服务内容不全面、服务响应较差得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center"/>
          </w:tcPr>
          <w:p>
            <w:pPr>
              <w:keepNext w:val="0"/>
              <w:keepLines w:val="0"/>
              <w:numPr>
                <w:ilvl w:val="0"/>
                <w:numId w:val="0"/>
              </w:numPr>
              <w:suppressLineNumbers w:val="0"/>
              <w:tabs>
                <w:tab w:val="left" w:pos="322"/>
              </w:tabs>
              <w:spacing w:beforeAutospacing="0" w:afterAutospacing="0" w:line="320" w:lineRule="exact"/>
              <w:ind w:leftChars="0" w:right="-44" w:rightChars="-20"/>
              <w:jc w:val="both"/>
              <w:rPr>
                <w:rFonts w:hint="eastAsia" w:cs="宋体"/>
                <w:b/>
                <w:bCs/>
                <w:color w:val="auto"/>
                <w:kern w:val="2"/>
                <w:sz w:val="24"/>
                <w:szCs w:val="24"/>
                <w:lang w:val="en-US" w:eastAsia="zh-CN"/>
              </w:rPr>
            </w:pPr>
          </w:p>
        </w:tc>
        <w:tc>
          <w:tcPr>
            <w:tcW w:w="1306" w:type="dxa"/>
            <w:vMerge w:val="continue"/>
            <w:vAlign w:val="center"/>
          </w:tcPr>
          <w:p>
            <w:pPr>
              <w:keepNext w:val="0"/>
              <w:keepLines w:val="0"/>
              <w:suppressLineNumbers w:val="0"/>
              <w:spacing w:beforeAutospacing="0" w:afterAutospacing="0"/>
              <w:ind w:right="-22" w:rightChars="-10"/>
              <w:jc w:val="center"/>
              <w:rPr>
                <w:rFonts w:hint="eastAsia" w:ascii="宋体" w:hAnsi="宋体" w:eastAsia="宋体" w:cs="宋体"/>
                <w:b/>
                <w:bCs w:val="0"/>
                <w:kern w:val="2"/>
                <w:sz w:val="24"/>
                <w:szCs w:val="24"/>
                <w:lang w:val="en-US" w:eastAsia="zh-CN" w:bidi="ar"/>
              </w:rPr>
            </w:pPr>
          </w:p>
        </w:tc>
        <w:tc>
          <w:tcPr>
            <w:tcW w:w="586" w:type="dxa"/>
            <w:vMerge w:val="continue"/>
            <w:vAlign w:val="center"/>
          </w:tcPr>
          <w:p>
            <w:pPr>
              <w:keepNext w:val="0"/>
              <w:keepLines w:val="0"/>
              <w:suppressLineNumbers w:val="0"/>
              <w:spacing w:beforeAutospacing="0" w:afterAutospacing="0" w:line="320" w:lineRule="exact"/>
              <w:ind w:right="-37" w:rightChars="-17"/>
              <w:jc w:val="center"/>
              <w:rPr>
                <w:rFonts w:hint="eastAsia" w:cs="宋体"/>
                <w:b/>
                <w:bCs/>
                <w:kern w:val="2"/>
                <w:sz w:val="24"/>
                <w:szCs w:val="24"/>
                <w:lang w:val="en-US" w:eastAsia="zh-CN"/>
              </w:rPr>
            </w:pPr>
          </w:p>
        </w:tc>
        <w:tc>
          <w:tcPr>
            <w:tcW w:w="6389" w:type="dxa"/>
            <w:vAlign w:val="center"/>
          </w:tcPr>
          <w:p>
            <w:pPr>
              <w:keepNext w:val="0"/>
              <w:keepLines w:val="0"/>
              <w:suppressLineNumbers w:val="0"/>
              <w:spacing w:beforeAutospacing="0" w:afterAutospacing="0" w:line="320" w:lineRule="exact"/>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投标人有简便可行的报修系统和应急处理方案，有完善的故障处理措施，针对本项目车辆维修的应急服务方案有全面、快捷顺畅且可操作性的得3分，应急服务方案基本全面、较可行的得2分，应急服务方案内容不全面、服务响应较慢得1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center"/>
          </w:tcPr>
          <w:p>
            <w:pPr>
              <w:keepNext w:val="0"/>
              <w:keepLines w:val="0"/>
              <w:numPr>
                <w:ilvl w:val="0"/>
                <w:numId w:val="0"/>
              </w:numPr>
              <w:suppressLineNumbers w:val="0"/>
              <w:tabs>
                <w:tab w:val="left" w:pos="322"/>
              </w:tabs>
              <w:spacing w:beforeAutospacing="0" w:afterAutospacing="0" w:line="320" w:lineRule="exact"/>
              <w:ind w:leftChars="0" w:right="-44" w:rightChars="-20"/>
              <w:jc w:val="both"/>
              <w:rPr>
                <w:rFonts w:hint="eastAsia" w:cs="宋体"/>
                <w:b/>
                <w:bCs/>
                <w:color w:val="auto"/>
                <w:kern w:val="2"/>
                <w:sz w:val="24"/>
                <w:szCs w:val="24"/>
                <w:lang w:val="en-US" w:eastAsia="zh-CN"/>
              </w:rPr>
            </w:pPr>
          </w:p>
        </w:tc>
        <w:tc>
          <w:tcPr>
            <w:tcW w:w="1306" w:type="dxa"/>
            <w:vMerge w:val="continue"/>
            <w:vAlign w:val="center"/>
          </w:tcPr>
          <w:p>
            <w:pPr>
              <w:keepNext w:val="0"/>
              <w:keepLines w:val="0"/>
              <w:suppressLineNumbers w:val="0"/>
              <w:spacing w:beforeAutospacing="0" w:afterAutospacing="0"/>
              <w:ind w:right="-22" w:rightChars="-10"/>
              <w:jc w:val="center"/>
              <w:rPr>
                <w:rFonts w:hint="eastAsia" w:ascii="宋体" w:hAnsi="宋体" w:eastAsia="宋体" w:cs="宋体"/>
                <w:b/>
                <w:bCs w:val="0"/>
                <w:kern w:val="2"/>
                <w:sz w:val="24"/>
                <w:szCs w:val="24"/>
                <w:lang w:val="en-US" w:eastAsia="zh-CN" w:bidi="ar"/>
              </w:rPr>
            </w:pPr>
          </w:p>
        </w:tc>
        <w:tc>
          <w:tcPr>
            <w:tcW w:w="586" w:type="dxa"/>
            <w:vMerge w:val="continue"/>
            <w:vAlign w:val="center"/>
          </w:tcPr>
          <w:p>
            <w:pPr>
              <w:keepNext w:val="0"/>
              <w:keepLines w:val="0"/>
              <w:suppressLineNumbers w:val="0"/>
              <w:spacing w:beforeAutospacing="0" w:afterAutospacing="0" w:line="320" w:lineRule="exact"/>
              <w:ind w:right="-37" w:rightChars="-17"/>
              <w:jc w:val="center"/>
              <w:rPr>
                <w:rFonts w:hint="eastAsia" w:cs="宋体"/>
                <w:b/>
                <w:bCs/>
                <w:kern w:val="2"/>
                <w:sz w:val="24"/>
                <w:szCs w:val="24"/>
                <w:lang w:val="en-US" w:eastAsia="zh-CN"/>
              </w:rPr>
            </w:pPr>
          </w:p>
        </w:tc>
        <w:tc>
          <w:tcPr>
            <w:tcW w:w="6389" w:type="dxa"/>
            <w:vAlign w:val="center"/>
          </w:tcPr>
          <w:p>
            <w:pPr>
              <w:keepNext w:val="0"/>
              <w:keepLines w:val="0"/>
              <w:suppressLineNumbers w:val="0"/>
              <w:spacing w:beforeAutospacing="0" w:afterAutospacing="0" w:line="320" w:lineRule="exact"/>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投标人有售后服务网点，设有零配件仓库、维修保养点及固定的维修人员且响应时间</w:t>
            </w:r>
            <w:r>
              <w:rPr>
                <w:rFonts w:hint="eastAsia" w:cs="宋体"/>
                <w:kern w:val="0"/>
                <w:sz w:val="24"/>
                <w:szCs w:val="24"/>
                <w:lang w:val="en-US" w:eastAsia="zh-CN" w:bidi="ar-SA"/>
              </w:rPr>
              <w:t>2小时内</w:t>
            </w:r>
            <w:r>
              <w:rPr>
                <w:rFonts w:hint="eastAsia" w:ascii="宋体" w:hAnsi="宋体" w:eastAsia="宋体" w:cs="宋体"/>
                <w:kern w:val="0"/>
                <w:sz w:val="24"/>
                <w:szCs w:val="24"/>
                <w:lang w:val="zh-CN" w:eastAsia="zh-CN" w:bidi="ar-SA"/>
              </w:rPr>
              <w:t>得5分，其他依次递减1分，扣完为止，可并列评分。（注：需提供</w:t>
            </w:r>
            <w:r>
              <w:rPr>
                <w:rFonts w:hint="eastAsia" w:cs="宋体"/>
                <w:kern w:val="0"/>
                <w:sz w:val="24"/>
                <w:szCs w:val="24"/>
                <w:lang w:val="zh-CN" w:eastAsia="zh-CN" w:bidi="ar-SA"/>
              </w:rPr>
              <w:t>售后网点营业执照</w:t>
            </w:r>
            <w:r>
              <w:rPr>
                <w:rFonts w:hint="eastAsia" w:ascii="宋体" w:hAnsi="宋体" w:eastAsia="宋体" w:cs="宋体"/>
                <w:kern w:val="0"/>
                <w:sz w:val="24"/>
                <w:szCs w:val="24"/>
                <w:lang w:val="zh-CN" w:eastAsia="zh-CN" w:bidi="ar-SA"/>
              </w:rPr>
              <w:t>，人员清单及近3个月的社保证明，并附仓库、网点地址及图片、服务网点到使用单位地图导航截图等其他相关证明文件，未提供或提供不全的不得分）。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Merge w:val="continue"/>
            <w:vAlign w:val="center"/>
          </w:tcPr>
          <w:p>
            <w:pPr>
              <w:keepNext w:val="0"/>
              <w:keepLines w:val="0"/>
              <w:numPr>
                <w:ilvl w:val="0"/>
                <w:numId w:val="0"/>
              </w:numPr>
              <w:suppressLineNumbers w:val="0"/>
              <w:tabs>
                <w:tab w:val="left" w:pos="322"/>
              </w:tabs>
              <w:spacing w:beforeAutospacing="0" w:afterAutospacing="0" w:line="320" w:lineRule="exact"/>
              <w:ind w:leftChars="0" w:right="-44" w:rightChars="-20"/>
              <w:jc w:val="both"/>
              <w:rPr>
                <w:rFonts w:hint="eastAsia" w:cs="宋体"/>
                <w:b/>
                <w:bCs/>
                <w:color w:val="auto"/>
                <w:kern w:val="2"/>
                <w:sz w:val="24"/>
                <w:szCs w:val="24"/>
                <w:lang w:val="en-US" w:eastAsia="zh-CN"/>
              </w:rPr>
            </w:pPr>
          </w:p>
        </w:tc>
        <w:tc>
          <w:tcPr>
            <w:tcW w:w="1306" w:type="dxa"/>
            <w:vMerge w:val="continue"/>
            <w:vAlign w:val="center"/>
          </w:tcPr>
          <w:p>
            <w:pPr>
              <w:keepNext w:val="0"/>
              <w:keepLines w:val="0"/>
              <w:suppressLineNumbers w:val="0"/>
              <w:spacing w:beforeAutospacing="0" w:afterAutospacing="0"/>
              <w:ind w:right="-22" w:rightChars="-10"/>
              <w:jc w:val="center"/>
              <w:rPr>
                <w:rFonts w:hint="eastAsia" w:ascii="宋体" w:hAnsi="宋体" w:eastAsia="宋体" w:cs="宋体"/>
                <w:b/>
                <w:bCs w:val="0"/>
                <w:kern w:val="2"/>
                <w:sz w:val="24"/>
                <w:szCs w:val="24"/>
                <w:lang w:val="en-US" w:eastAsia="zh-CN" w:bidi="ar"/>
              </w:rPr>
            </w:pPr>
          </w:p>
        </w:tc>
        <w:tc>
          <w:tcPr>
            <w:tcW w:w="586" w:type="dxa"/>
            <w:vMerge w:val="continue"/>
            <w:vAlign w:val="center"/>
          </w:tcPr>
          <w:p>
            <w:pPr>
              <w:keepNext w:val="0"/>
              <w:keepLines w:val="0"/>
              <w:suppressLineNumbers w:val="0"/>
              <w:spacing w:beforeAutospacing="0" w:afterAutospacing="0" w:line="320" w:lineRule="exact"/>
              <w:ind w:right="-37" w:rightChars="-17"/>
              <w:jc w:val="center"/>
              <w:rPr>
                <w:rFonts w:hint="eastAsia" w:cs="宋体"/>
                <w:b/>
                <w:bCs/>
                <w:kern w:val="2"/>
                <w:sz w:val="24"/>
                <w:szCs w:val="24"/>
                <w:lang w:val="en-US" w:eastAsia="zh-CN"/>
              </w:rPr>
            </w:pPr>
          </w:p>
        </w:tc>
        <w:tc>
          <w:tcPr>
            <w:tcW w:w="6389" w:type="dxa"/>
            <w:vAlign w:val="center"/>
          </w:tcPr>
          <w:p>
            <w:pPr>
              <w:keepNext w:val="0"/>
              <w:keepLines w:val="0"/>
              <w:suppressLineNumbers w:val="0"/>
              <w:spacing w:beforeAutospacing="0" w:afterAutospacing="0" w:line="320" w:lineRule="exact"/>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投标人提供易损耗件、备品备件价格、质保期满后车辆维修保养费用收取等相关方案，方案全面合理可行、实用性强得3分，方案基本可行得2分，方案较差得1分，未提供方案不得分。</w:t>
            </w:r>
            <w:r>
              <w:rPr>
                <w:rFonts w:hint="eastAsia" w:cs="宋体"/>
                <w:kern w:val="0"/>
                <w:sz w:val="24"/>
                <w:szCs w:val="24"/>
                <w:lang w:val="zh-CN" w:eastAsia="zh-CN" w:bidi="ar-SA"/>
              </w:rPr>
              <w:t>（</w:t>
            </w:r>
            <w:r>
              <w:rPr>
                <w:rFonts w:hint="eastAsia" w:ascii="宋体" w:hAnsi="宋体" w:eastAsia="宋体" w:cs="宋体"/>
                <w:kern w:val="2"/>
                <w:sz w:val="24"/>
                <w:szCs w:val="32"/>
                <w:lang w:val="en-US" w:eastAsia="zh-CN"/>
              </w:rPr>
              <w:t>供应商需提供售后维修配件原厂采购打款凭证等证明材料，不提供不得分。</w:t>
            </w:r>
            <w:r>
              <w:rPr>
                <w:rFonts w:hint="eastAsia" w:cs="宋体"/>
                <w:kern w:val="0"/>
                <w:sz w:val="24"/>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Align w:val="center"/>
          </w:tcPr>
          <w:p>
            <w:pPr>
              <w:keepNext w:val="0"/>
              <w:keepLines w:val="0"/>
              <w:numPr>
                <w:ilvl w:val="0"/>
                <w:numId w:val="0"/>
              </w:numPr>
              <w:suppressLineNumbers w:val="0"/>
              <w:tabs>
                <w:tab w:val="left" w:pos="322"/>
              </w:tabs>
              <w:spacing w:beforeAutospacing="0" w:afterAutospacing="0" w:line="320" w:lineRule="exact"/>
              <w:ind w:leftChars="0" w:right="-44" w:rightChars="-20"/>
              <w:jc w:val="both"/>
              <w:rPr>
                <w:rFonts w:hint="default" w:cs="宋体"/>
                <w:b/>
                <w:bCs/>
                <w:color w:val="auto"/>
                <w:kern w:val="2"/>
                <w:sz w:val="24"/>
                <w:szCs w:val="24"/>
                <w:lang w:val="en-US" w:eastAsia="zh-CN"/>
              </w:rPr>
            </w:pPr>
            <w:r>
              <w:rPr>
                <w:rFonts w:hint="eastAsia" w:cs="宋体"/>
                <w:b/>
                <w:bCs/>
                <w:color w:val="auto"/>
                <w:kern w:val="2"/>
                <w:sz w:val="24"/>
                <w:szCs w:val="24"/>
                <w:lang w:val="en-US" w:eastAsia="zh-CN"/>
              </w:rPr>
              <w:t>1.5</w:t>
            </w:r>
          </w:p>
        </w:tc>
        <w:tc>
          <w:tcPr>
            <w:tcW w:w="1306" w:type="dxa"/>
            <w:vAlign w:val="center"/>
          </w:tcPr>
          <w:p>
            <w:pPr>
              <w:keepNext w:val="0"/>
              <w:keepLines w:val="0"/>
              <w:suppressLineNumbers w:val="0"/>
              <w:spacing w:beforeAutospacing="0" w:afterAutospacing="0"/>
              <w:ind w:right="-22" w:rightChars="-1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企业实力</w:t>
            </w:r>
          </w:p>
        </w:tc>
        <w:tc>
          <w:tcPr>
            <w:tcW w:w="586" w:type="dxa"/>
            <w:vAlign w:val="center"/>
          </w:tcPr>
          <w:p>
            <w:pPr>
              <w:keepNext w:val="0"/>
              <w:keepLines w:val="0"/>
              <w:suppressLineNumbers w:val="0"/>
              <w:spacing w:beforeAutospacing="0" w:afterAutospacing="0" w:line="320" w:lineRule="exact"/>
              <w:ind w:right="-37" w:rightChars="-17"/>
              <w:jc w:val="center"/>
              <w:rPr>
                <w:rFonts w:hint="default" w:cs="宋体"/>
                <w:b/>
                <w:bCs/>
                <w:kern w:val="2"/>
                <w:sz w:val="24"/>
                <w:szCs w:val="24"/>
                <w:lang w:val="en-US" w:eastAsia="zh-CN"/>
              </w:rPr>
            </w:pPr>
            <w:r>
              <w:rPr>
                <w:rFonts w:hint="eastAsia" w:cs="宋体"/>
                <w:b/>
                <w:bCs/>
                <w:kern w:val="2"/>
                <w:sz w:val="24"/>
                <w:szCs w:val="24"/>
                <w:lang w:val="en-US" w:eastAsia="zh-CN"/>
              </w:rPr>
              <w:t>2</w:t>
            </w:r>
          </w:p>
        </w:tc>
        <w:tc>
          <w:tcPr>
            <w:tcW w:w="6389" w:type="dxa"/>
            <w:vAlign w:val="center"/>
          </w:tcPr>
          <w:p>
            <w:pPr>
              <w:keepNext w:val="0"/>
              <w:keepLines w:val="0"/>
              <w:suppressLineNumbers w:val="0"/>
              <w:spacing w:beforeAutospacing="0" w:afterAutospacing="0" w:line="320" w:lineRule="exact"/>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投标人具备一类维修资质得</w:t>
            </w:r>
            <w:r>
              <w:rPr>
                <w:rFonts w:hint="eastAsia" w:cs="宋体"/>
                <w:kern w:val="0"/>
                <w:sz w:val="24"/>
                <w:szCs w:val="24"/>
                <w:lang w:val="en-US" w:eastAsia="zh-CN" w:bidi="ar-SA"/>
              </w:rPr>
              <w:t>2</w:t>
            </w:r>
            <w:r>
              <w:rPr>
                <w:rFonts w:hint="eastAsia" w:ascii="宋体" w:hAnsi="宋体" w:eastAsia="宋体" w:cs="宋体"/>
                <w:kern w:val="0"/>
                <w:sz w:val="24"/>
                <w:szCs w:val="24"/>
                <w:lang w:val="zh-CN" w:eastAsia="zh-CN" w:bidi="ar-SA"/>
              </w:rPr>
              <w:t>分，二类维修资质得</w:t>
            </w:r>
            <w:r>
              <w:rPr>
                <w:rFonts w:hint="eastAsia" w:cs="宋体"/>
                <w:kern w:val="0"/>
                <w:sz w:val="24"/>
                <w:szCs w:val="24"/>
                <w:lang w:val="en-US" w:eastAsia="zh-CN" w:bidi="ar-SA"/>
              </w:rPr>
              <w:t>1</w:t>
            </w:r>
            <w:r>
              <w:rPr>
                <w:rFonts w:hint="eastAsia" w:ascii="宋体" w:hAnsi="宋体" w:eastAsia="宋体" w:cs="宋体"/>
                <w:kern w:val="0"/>
                <w:sz w:val="24"/>
                <w:szCs w:val="24"/>
                <w:lang w:val="zh-CN" w:eastAsia="zh-CN" w:bidi="ar-SA"/>
              </w:rPr>
              <w:t>分，三类维修资质得</w:t>
            </w:r>
            <w:r>
              <w:rPr>
                <w:rFonts w:hint="eastAsia" w:cs="宋体"/>
                <w:kern w:val="0"/>
                <w:sz w:val="24"/>
                <w:szCs w:val="24"/>
                <w:lang w:val="en-US" w:eastAsia="zh-CN" w:bidi="ar-SA"/>
              </w:rPr>
              <w:t>0.5</w:t>
            </w:r>
            <w:r>
              <w:rPr>
                <w:rFonts w:hint="eastAsia" w:ascii="宋体" w:hAnsi="宋体" w:eastAsia="宋体" w:cs="宋体"/>
                <w:kern w:val="0"/>
                <w:sz w:val="24"/>
                <w:szCs w:val="24"/>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vAlign w:val="center"/>
          </w:tcPr>
          <w:p>
            <w:pPr>
              <w:keepNext w:val="0"/>
              <w:keepLines w:val="0"/>
              <w:numPr>
                <w:ilvl w:val="0"/>
                <w:numId w:val="0"/>
              </w:numPr>
              <w:suppressLineNumbers w:val="0"/>
              <w:tabs>
                <w:tab w:val="left" w:pos="322"/>
              </w:tabs>
              <w:spacing w:beforeAutospacing="0" w:afterAutospacing="0" w:line="320" w:lineRule="exact"/>
              <w:ind w:leftChars="0" w:right="-44" w:rightChars="-20"/>
              <w:jc w:val="both"/>
              <w:rPr>
                <w:rFonts w:hint="default" w:cs="宋体"/>
                <w:b/>
                <w:bCs/>
                <w:color w:val="auto"/>
                <w:kern w:val="2"/>
                <w:sz w:val="24"/>
                <w:szCs w:val="24"/>
                <w:lang w:val="en-US" w:eastAsia="zh-CN"/>
              </w:rPr>
            </w:pPr>
            <w:r>
              <w:rPr>
                <w:rFonts w:hint="eastAsia" w:cs="宋体"/>
                <w:b/>
                <w:bCs/>
                <w:color w:val="auto"/>
                <w:kern w:val="2"/>
                <w:sz w:val="24"/>
                <w:szCs w:val="24"/>
                <w:lang w:val="en-US" w:eastAsia="zh-CN"/>
              </w:rPr>
              <w:t>1.6</w:t>
            </w:r>
          </w:p>
        </w:tc>
        <w:tc>
          <w:tcPr>
            <w:tcW w:w="1306" w:type="dxa"/>
            <w:vAlign w:val="center"/>
          </w:tcPr>
          <w:p>
            <w:pPr>
              <w:keepNext w:val="0"/>
              <w:keepLines w:val="0"/>
              <w:suppressLineNumbers w:val="0"/>
              <w:spacing w:beforeAutospacing="0" w:afterAutospacing="0"/>
              <w:ind w:right="-22" w:rightChars="-1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调试、验</w:t>
            </w:r>
          </w:p>
          <w:p>
            <w:pPr>
              <w:keepNext w:val="0"/>
              <w:keepLines w:val="0"/>
              <w:suppressLineNumbers w:val="0"/>
              <w:spacing w:beforeAutospacing="0" w:afterAutospacing="0"/>
              <w:ind w:right="-22" w:rightChars="-1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收方案</w:t>
            </w:r>
          </w:p>
        </w:tc>
        <w:tc>
          <w:tcPr>
            <w:tcW w:w="586" w:type="dxa"/>
            <w:vAlign w:val="center"/>
          </w:tcPr>
          <w:p>
            <w:pPr>
              <w:keepNext w:val="0"/>
              <w:keepLines w:val="0"/>
              <w:suppressLineNumbers w:val="0"/>
              <w:spacing w:beforeAutospacing="0" w:afterAutospacing="0" w:line="320" w:lineRule="exact"/>
              <w:ind w:right="-37" w:rightChars="-17"/>
              <w:jc w:val="center"/>
              <w:rPr>
                <w:rFonts w:hint="default" w:cs="宋体"/>
                <w:b/>
                <w:bCs/>
                <w:kern w:val="2"/>
                <w:sz w:val="24"/>
                <w:szCs w:val="24"/>
                <w:lang w:val="en-US" w:eastAsia="zh-CN"/>
              </w:rPr>
            </w:pPr>
            <w:r>
              <w:rPr>
                <w:rFonts w:hint="eastAsia" w:cs="宋体"/>
                <w:b/>
                <w:bCs/>
                <w:kern w:val="2"/>
                <w:sz w:val="24"/>
                <w:szCs w:val="24"/>
                <w:lang w:val="en-US" w:eastAsia="zh-CN"/>
              </w:rPr>
              <w:t>3</w:t>
            </w:r>
          </w:p>
        </w:tc>
        <w:tc>
          <w:tcPr>
            <w:tcW w:w="6389" w:type="dxa"/>
            <w:vAlign w:val="center"/>
          </w:tcPr>
          <w:p>
            <w:pPr>
              <w:keepNext w:val="0"/>
              <w:keepLines w:val="0"/>
              <w:suppressLineNumbers w:val="0"/>
              <w:spacing w:beforeAutospacing="0" w:afterAutospacing="0" w:line="320" w:lineRule="exact"/>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方案内容包括货物运输、交付、验收、试车等，内容全面、详细、合理可行得</w:t>
            </w:r>
            <w:r>
              <w:rPr>
                <w:rFonts w:hint="eastAsia" w:cs="宋体"/>
                <w:kern w:val="0"/>
                <w:sz w:val="24"/>
                <w:szCs w:val="24"/>
                <w:lang w:val="en-US" w:eastAsia="zh-CN" w:bidi="ar-SA"/>
              </w:rPr>
              <w:t>3</w:t>
            </w:r>
            <w:r>
              <w:rPr>
                <w:rFonts w:hint="eastAsia" w:ascii="宋体" w:hAnsi="宋体" w:eastAsia="宋体" w:cs="宋体"/>
                <w:kern w:val="0"/>
                <w:sz w:val="24"/>
                <w:szCs w:val="24"/>
                <w:lang w:val="zh-CN" w:eastAsia="zh-CN" w:bidi="ar-SA"/>
              </w:rPr>
              <w:t>分；方案内容包括货物运输、交付、验收、试车等，内容较全面、基本合理可行得</w:t>
            </w:r>
            <w:r>
              <w:rPr>
                <w:rFonts w:hint="eastAsia" w:cs="宋体"/>
                <w:kern w:val="0"/>
                <w:sz w:val="24"/>
                <w:szCs w:val="24"/>
                <w:lang w:val="en-US" w:eastAsia="zh-CN" w:bidi="ar-SA"/>
              </w:rPr>
              <w:t>2</w:t>
            </w:r>
            <w:r>
              <w:rPr>
                <w:rFonts w:hint="eastAsia" w:ascii="宋体" w:hAnsi="宋体" w:eastAsia="宋体" w:cs="宋体"/>
                <w:kern w:val="0"/>
                <w:sz w:val="24"/>
                <w:szCs w:val="24"/>
                <w:lang w:val="zh-CN" w:eastAsia="zh-CN" w:bidi="ar-SA"/>
              </w:rPr>
              <w:t>分；确保交货安装期的供货、验收方案的内容包括货物运输、交付、验收、试车等，有可行性得</w:t>
            </w:r>
            <w:r>
              <w:rPr>
                <w:rFonts w:hint="eastAsia" w:cs="宋体"/>
                <w:kern w:val="0"/>
                <w:sz w:val="24"/>
                <w:szCs w:val="24"/>
                <w:lang w:val="en-US" w:eastAsia="zh-CN" w:bidi="ar-SA"/>
              </w:rPr>
              <w:t>1</w:t>
            </w:r>
            <w:r>
              <w:rPr>
                <w:rFonts w:hint="eastAsia" w:ascii="宋体" w:hAnsi="宋体" w:eastAsia="宋体" w:cs="宋体"/>
                <w:kern w:val="0"/>
                <w:sz w:val="24"/>
                <w:szCs w:val="24"/>
                <w:lang w:val="zh-CN" w:eastAsia="zh-CN" w:bidi="ar-SA"/>
              </w:rPr>
              <w:t>分。其他情况 0 分。</w:t>
            </w:r>
          </w:p>
        </w:tc>
      </w:tr>
    </w:tbl>
    <w:p>
      <w:pPr>
        <w:numPr>
          <w:ilvl w:val="0"/>
          <w:numId w:val="8"/>
        </w:numPr>
        <w:spacing w:before="60" w:after="60" w:line="360" w:lineRule="exact"/>
        <w:ind w:left="668" w:leftChars="138" w:hanging="364" w:hangingChars="151"/>
        <w:rPr>
          <w:rFonts w:hint="eastAsia" w:ascii="宋体" w:hAnsi="宋体" w:eastAsia="宋体" w:cs="宋体"/>
          <w:b/>
          <w:bCs/>
          <w:sz w:val="24"/>
          <w:szCs w:val="24"/>
        </w:rPr>
      </w:pPr>
      <w:r>
        <w:rPr>
          <w:rFonts w:hint="eastAsia" w:ascii="宋体" w:hAnsi="宋体" w:eastAsia="宋体" w:cs="宋体"/>
          <w:b/>
          <w:bCs/>
          <w:sz w:val="24"/>
          <w:szCs w:val="24"/>
        </w:rPr>
        <w:t>技术、服务评议（</w:t>
      </w:r>
      <w:r>
        <w:rPr>
          <w:rFonts w:hint="eastAsia" w:cs="宋体"/>
          <w:b/>
          <w:bCs/>
          <w:sz w:val="24"/>
          <w:szCs w:val="24"/>
          <w:lang w:val="en-US" w:eastAsia="zh-CN"/>
        </w:rPr>
        <w:t>42</w:t>
      </w:r>
      <w:r>
        <w:rPr>
          <w:rFonts w:hint="eastAsia" w:ascii="宋体" w:hAnsi="宋体" w:eastAsia="宋体" w:cs="宋体"/>
          <w:b/>
          <w:bCs/>
          <w:sz w:val="24"/>
          <w:szCs w:val="24"/>
        </w:rPr>
        <w:t>分）</w:t>
      </w:r>
    </w:p>
    <w:tbl>
      <w:tblPr>
        <w:tblStyle w:val="20"/>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119"/>
        <w:gridCol w:w="566"/>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12" w:type="dxa"/>
            <w:shd w:val="pct10" w:color="auto" w:fill="auto"/>
            <w:vAlign w:val="center"/>
          </w:tcPr>
          <w:p>
            <w:pPr>
              <w:keepNext w:val="0"/>
              <w:keepLines w:val="0"/>
              <w:suppressLineNumbers w:val="0"/>
              <w:spacing w:beforeAutospacing="0" w:afterAutospacing="0"/>
              <w:ind w:left="-81" w:leftChars="-37" w:right="-90" w:rightChars="-41"/>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序号</w:t>
            </w:r>
          </w:p>
        </w:tc>
        <w:tc>
          <w:tcPr>
            <w:tcW w:w="2119" w:type="dxa"/>
            <w:shd w:val="pct10" w:color="auto" w:fill="auto"/>
            <w:vAlign w:val="center"/>
          </w:tcPr>
          <w:p>
            <w:pPr>
              <w:keepNext w:val="0"/>
              <w:keepLines w:val="0"/>
              <w:suppressLineNumbers w:val="0"/>
              <w:spacing w:beforeAutospacing="0" w:afterAutospacing="0"/>
              <w:ind w:left="-77" w:leftChars="-35" w:right="-84" w:rightChars="-38"/>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评审因素</w:t>
            </w:r>
          </w:p>
        </w:tc>
        <w:tc>
          <w:tcPr>
            <w:tcW w:w="566" w:type="dxa"/>
            <w:shd w:val="pct10" w:color="auto" w:fill="auto"/>
            <w:vAlign w:val="center"/>
          </w:tcPr>
          <w:p>
            <w:pPr>
              <w:keepNext w:val="0"/>
              <w:keepLines w:val="0"/>
              <w:suppressLineNumbers w:val="0"/>
              <w:spacing w:beforeAutospacing="0" w:afterAutospacing="0"/>
              <w:ind w:left="-77" w:leftChars="-35" w:right="-84" w:rightChars="-38"/>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分值</w:t>
            </w:r>
          </w:p>
        </w:tc>
        <w:tc>
          <w:tcPr>
            <w:tcW w:w="5727" w:type="dxa"/>
            <w:shd w:val="pct10" w:color="auto" w:fill="auto"/>
            <w:vAlign w:val="center"/>
          </w:tcPr>
          <w:p>
            <w:pPr>
              <w:keepNext w:val="0"/>
              <w:keepLines w:val="0"/>
              <w:suppressLineNumbers w:val="0"/>
              <w:spacing w:beforeAutospacing="0" w:afterAutospacing="0"/>
              <w:ind w:right="-90" w:rightChars="-41"/>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2" w:type="dxa"/>
            <w:vAlign w:val="center"/>
          </w:tcPr>
          <w:p>
            <w:pPr>
              <w:keepNext w:val="0"/>
              <w:keepLines w:val="0"/>
              <w:numPr>
                <w:ilvl w:val="0"/>
                <w:numId w:val="0"/>
              </w:numPr>
              <w:suppressLineNumbers w:val="0"/>
              <w:tabs>
                <w:tab w:val="left" w:pos="322"/>
              </w:tabs>
              <w:spacing w:beforeAutospacing="0" w:afterAutospacing="0" w:line="320" w:lineRule="exact"/>
              <w:ind w:left="-42" w:leftChars="0" w:right="-44" w:rightChars="-20"/>
              <w:jc w:val="both"/>
              <w:rPr>
                <w:rFonts w:hint="default" w:ascii="宋体" w:hAnsi="宋体" w:eastAsia="宋体" w:cs="宋体"/>
                <w:b/>
                <w:bCs/>
                <w:kern w:val="2"/>
                <w:sz w:val="24"/>
                <w:szCs w:val="24"/>
                <w:lang w:val="en-US" w:eastAsia="zh-CN"/>
              </w:rPr>
            </w:pPr>
            <w:r>
              <w:rPr>
                <w:rFonts w:hint="eastAsia" w:cs="宋体"/>
                <w:b/>
                <w:bCs/>
                <w:kern w:val="2"/>
                <w:sz w:val="24"/>
                <w:szCs w:val="24"/>
                <w:lang w:val="en-US" w:eastAsia="zh-CN"/>
              </w:rPr>
              <w:t>2.1</w:t>
            </w:r>
          </w:p>
        </w:tc>
        <w:tc>
          <w:tcPr>
            <w:tcW w:w="2119" w:type="dxa"/>
            <w:vAlign w:val="center"/>
          </w:tcPr>
          <w:p>
            <w:pPr>
              <w:pStyle w:val="24"/>
              <w:keepNext w:val="0"/>
              <w:keepLines w:val="0"/>
              <w:suppressLineNumbers w:val="0"/>
              <w:spacing w:beforeAutospacing="0" w:afterAutospacing="0" w:line="360" w:lineRule="auto"/>
              <w:ind w:left="0" w:leftChars="0" w:firstLine="0" w:firstLineChars="0"/>
              <w:jc w:val="center"/>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bidi="ar-SA"/>
              </w:rPr>
              <w:t>技术参数及功能要求</w:t>
            </w:r>
          </w:p>
        </w:tc>
        <w:tc>
          <w:tcPr>
            <w:tcW w:w="566" w:type="dxa"/>
            <w:vAlign w:val="center"/>
          </w:tcPr>
          <w:p>
            <w:pPr>
              <w:keepNext w:val="0"/>
              <w:keepLines w:val="0"/>
              <w:widowControl/>
              <w:suppressLineNumbers w:val="0"/>
              <w:spacing w:beforeAutospacing="0" w:afterAutospacing="0" w:line="276" w:lineRule="auto"/>
              <w:jc w:val="center"/>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4</w:t>
            </w:r>
            <w:r>
              <w:rPr>
                <w:rFonts w:hint="eastAsia" w:cs="宋体"/>
                <w:b/>
                <w:bCs/>
                <w:kern w:val="2"/>
                <w:sz w:val="24"/>
                <w:szCs w:val="24"/>
                <w:lang w:val="en-US" w:eastAsia="zh-CN"/>
              </w:rPr>
              <w:t>2</w:t>
            </w:r>
          </w:p>
        </w:tc>
        <w:tc>
          <w:tcPr>
            <w:tcW w:w="5727" w:type="dxa"/>
            <w:vAlign w:val="center"/>
          </w:tcPr>
          <w:p>
            <w:pPr>
              <w:pStyle w:val="24"/>
              <w:keepNext w:val="0"/>
              <w:keepLines w:val="0"/>
              <w:suppressLineNumbers w:val="0"/>
              <w:spacing w:beforeAutospacing="0" w:afterAutospacing="0" w:line="360" w:lineRule="auto"/>
              <w:ind w:left="0" w:leftChars="0" w:firstLine="0" w:firstLineChars="0"/>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SA"/>
              </w:rPr>
              <w:t>技术参数及功能要求中★号技术规格参数为必满足项，不满足要求的为无效投标；投标人所投产品参数满足或优于标“△”技</w:t>
            </w:r>
            <w:bookmarkStart w:id="56" w:name="_GoBack"/>
            <w:bookmarkEnd w:id="56"/>
            <w:r>
              <w:rPr>
                <w:rFonts w:hint="eastAsia" w:ascii="宋体" w:hAnsi="宋体" w:eastAsia="宋体" w:cs="宋体"/>
                <w:kern w:val="0"/>
                <w:sz w:val="24"/>
                <w:szCs w:val="24"/>
                <w:lang w:val="en-US" w:eastAsia="zh-CN" w:bidi="ar-SA"/>
              </w:rPr>
              <w:t>术参数要求的一条得</w:t>
            </w:r>
            <w:r>
              <w:rPr>
                <w:rFonts w:hint="eastAsia" w:cs="宋体"/>
                <w:kern w:val="0"/>
                <w:sz w:val="24"/>
                <w:szCs w:val="24"/>
                <w:lang w:val="en-US" w:eastAsia="zh-CN" w:bidi="ar-SA"/>
              </w:rPr>
              <w:t>3</w:t>
            </w:r>
            <w:r>
              <w:rPr>
                <w:rFonts w:hint="eastAsia" w:ascii="宋体" w:hAnsi="宋体" w:eastAsia="宋体" w:cs="宋体"/>
                <w:kern w:val="0"/>
                <w:sz w:val="24"/>
                <w:szCs w:val="24"/>
                <w:lang w:val="en-US" w:eastAsia="zh-CN" w:bidi="ar-SA"/>
              </w:rPr>
              <w:t>分，最高得分</w:t>
            </w:r>
            <w:r>
              <w:rPr>
                <w:rFonts w:hint="eastAsia" w:cs="宋体"/>
                <w:kern w:val="0"/>
                <w:sz w:val="24"/>
                <w:szCs w:val="24"/>
                <w:lang w:val="en-US" w:eastAsia="zh-CN" w:bidi="ar-SA"/>
              </w:rPr>
              <w:t>42</w:t>
            </w:r>
            <w:r>
              <w:rPr>
                <w:rFonts w:hint="eastAsia" w:ascii="宋体" w:hAnsi="宋体" w:eastAsia="宋体" w:cs="宋体"/>
                <w:kern w:val="0"/>
                <w:sz w:val="24"/>
                <w:szCs w:val="24"/>
                <w:lang w:val="en-US" w:eastAsia="zh-CN" w:bidi="ar-SA"/>
              </w:rPr>
              <w:t>分。</w:t>
            </w:r>
          </w:p>
        </w:tc>
      </w:tr>
    </w:tbl>
    <w:p>
      <w:pPr>
        <w:numPr>
          <w:ilvl w:val="0"/>
          <w:numId w:val="8"/>
        </w:numPr>
        <w:spacing w:before="60" w:after="60" w:line="360" w:lineRule="exact"/>
        <w:ind w:left="668" w:leftChars="138" w:hanging="364" w:hangingChars="151"/>
        <w:rPr>
          <w:rFonts w:hint="eastAsia" w:ascii="宋体" w:hAnsi="宋体" w:eastAsia="宋体" w:cs="宋体"/>
          <w:b/>
          <w:bCs/>
          <w:sz w:val="24"/>
          <w:szCs w:val="24"/>
        </w:rPr>
      </w:pPr>
      <w:r>
        <w:rPr>
          <w:rFonts w:hint="eastAsia" w:ascii="宋体" w:hAnsi="宋体" w:eastAsia="宋体" w:cs="宋体"/>
          <w:b/>
          <w:bCs/>
          <w:sz w:val="24"/>
          <w:szCs w:val="24"/>
        </w:rPr>
        <w:t>价格评议（</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分）</w:t>
      </w:r>
    </w:p>
    <w:tbl>
      <w:tblPr>
        <w:tblStyle w:val="20"/>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66"/>
        <w:gridCol w:w="586"/>
        <w:gridCol w:w="6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30" w:type="dxa"/>
            <w:shd w:val="pct10" w:color="auto" w:fill="auto"/>
            <w:vAlign w:val="center"/>
          </w:tcPr>
          <w:p>
            <w:pPr>
              <w:keepNext w:val="0"/>
              <w:keepLines w:val="0"/>
              <w:suppressLineNumbers w:val="0"/>
              <w:spacing w:beforeAutospacing="0" w:afterAutospacing="0"/>
              <w:ind w:left="-81" w:leftChars="-37" w:right="-90" w:rightChars="-41"/>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序号</w:t>
            </w:r>
          </w:p>
        </w:tc>
        <w:tc>
          <w:tcPr>
            <w:tcW w:w="1266" w:type="dxa"/>
            <w:shd w:val="pct10" w:color="auto" w:fill="auto"/>
            <w:vAlign w:val="center"/>
          </w:tcPr>
          <w:p>
            <w:pPr>
              <w:keepNext w:val="0"/>
              <w:keepLines w:val="0"/>
              <w:suppressLineNumbers w:val="0"/>
              <w:spacing w:beforeAutospacing="0" w:afterAutospacing="0"/>
              <w:ind w:left="-81" w:leftChars="-37" w:right="-90" w:rightChars="-41"/>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评审因素</w:t>
            </w:r>
          </w:p>
        </w:tc>
        <w:tc>
          <w:tcPr>
            <w:tcW w:w="586" w:type="dxa"/>
            <w:shd w:val="pct10" w:color="auto" w:fill="auto"/>
            <w:vAlign w:val="center"/>
          </w:tcPr>
          <w:p>
            <w:pPr>
              <w:keepNext w:val="0"/>
              <w:keepLines w:val="0"/>
              <w:suppressLineNumbers w:val="0"/>
              <w:spacing w:beforeAutospacing="0" w:afterAutospacing="0"/>
              <w:ind w:left="-77" w:leftChars="-35" w:right="-84" w:rightChars="-38"/>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分值</w:t>
            </w:r>
          </w:p>
        </w:tc>
        <w:tc>
          <w:tcPr>
            <w:tcW w:w="6498" w:type="dxa"/>
            <w:shd w:val="pct10" w:color="auto" w:fill="auto"/>
            <w:vAlign w:val="center"/>
          </w:tcPr>
          <w:p>
            <w:pPr>
              <w:keepNext w:val="0"/>
              <w:keepLines w:val="0"/>
              <w:suppressLineNumbers w:val="0"/>
              <w:spacing w:beforeAutospacing="0" w:afterAutospacing="0" w:line="240" w:lineRule="atLeast"/>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630" w:type="dxa"/>
            <w:vAlign w:val="center"/>
          </w:tcPr>
          <w:p>
            <w:pPr>
              <w:keepNext w:val="0"/>
              <w:keepLines w:val="0"/>
              <w:numPr>
                <w:ilvl w:val="0"/>
                <w:numId w:val="9"/>
              </w:numPr>
              <w:suppressLineNumbers w:val="0"/>
              <w:spacing w:beforeAutospacing="0" w:afterAutospacing="0" w:line="320" w:lineRule="exact"/>
              <w:ind w:right="-44" w:rightChars="-20"/>
              <w:jc w:val="center"/>
              <w:rPr>
                <w:rFonts w:hint="eastAsia" w:ascii="宋体" w:hAnsi="宋体" w:eastAsia="宋体" w:cs="宋体"/>
                <w:b/>
                <w:bCs/>
                <w:kern w:val="2"/>
                <w:sz w:val="24"/>
                <w:szCs w:val="24"/>
              </w:rPr>
            </w:pPr>
          </w:p>
        </w:tc>
        <w:tc>
          <w:tcPr>
            <w:tcW w:w="1266" w:type="dxa"/>
            <w:vAlign w:val="center"/>
          </w:tcPr>
          <w:p>
            <w:pPr>
              <w:keepNext w:val="0"/>
              <w:keepLines w:val="0"/>
              <w:suppressLineNumbers w:val="0"/>
              <w:spacing w:beforeAutospacing="0" w:afterAutospacing="0"/>
              <w:ind w:left="-81" w:leftChars="-37" w:right="-90" w:rightChars="-41"/>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价格评议</w:t>
            </w:r>
          </w:p>
        </w:tc>
        <w:tc>
          <w:tcPr>
            <w:tcW w:w="586" w:type="dxa"/>
            <w:vAlign w:val="center"/>
          </w:tcPr>
          <w:p>
            <w:pPr>
              <w:keepNext w:val="0"/>
              <w:keepLines w:val="0"/>
              <w:suppressLineNumbers w:val="0"/>
              <w:spacing w:beforeAutospacing="0" w:afterAutospacing="0" w:line="320" w:lineRule="exact"/>
              <w:jc w:val="center"/>
              <w:rPr>
                <w:rFonts w:hint="eastAsia" w:ascii="宋体" w:hAnsi="宋体" w:eastAsia="宋体" w:cs="宋体"/>
                <w:color w:val="0D0D0D"/>
                <w:kern w:val="0"/>
                <w:sz w:val="24"/>
                <w:szCs w:val="24"/>
                <w:lang w:val="en-US"/>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30</w:t>
            </w:r>
          </w:p>
        </w:tc>
        <w:tc>
          <w:tcPr>
            <w:tcW w:w="6498" w:type="dxa"/>
            <w:vAlign w:val="center"/>
          </w:tcPr>
          <w:p>
            <w:pPr>
              <w:keepNext w:val="0"/>
              <w:keepLines w:val="0"/>
              <w:suppressLineNumbers w:val="0"/>
              <w:adjustRightInd w:val="0"/>
              <w:snapToGrid w:val="0"/>
              <w:spacing w:beforeAutospacing="0" w:afterAutospacing="0"/>
              <w:rPr>
                <w:rFonts w:hint="eastAsia" w:ascii="宋体" w:hAnsi="宋体" w:eastAsia="宋体" w:cs="宋体"/>
                <w:kern w:val="2"/>
                <w:sz w:val="24"/>
                <w:szCs w:val="24"/>
                <w:lang w:val="en-US"/>
              </w:rPr>
            </w:pPr>
            <w:r>
              <w:rPr>
                <w:rFonts w:hint="eastAsia" w:ascii="宋体" w:hAnsi="宋体" w:eastAsia="宋体" w:cs="宋体"/>
                <w:kern w:val="2"/>
                <w:sz w:val="24"/>
                <w:szCs w:val="24"/>
              </w:rPr>
              <w:t>评标委员会只对符合性审查合格的投标文件进行价格评议，报价分采用低价优先法计算，即满足招标文件要求且投</w:t>
            </w:r>
            <w:r>
              <w:rPr>
                <w:rFonts w:hint="eastAsia" w:ascii="宋体" w:hAnsi="宋体" w:eastAsia="宋体" w:cs="宋体"/>
                <w:color w:val="0D0D0D"/>
                <w:kern w:val="2"/>
                <w:sz w:val="24"/>
                <w:szCs w:val="24"/>
              </w:rPr>
              <w:t>标价格</w:t>
            </w:r>
            <w:r>
              <w:rPr>
                <w:rFonts w:hint="eastAsia" w:ascii="宋体" w:hAnsi="宋体" w:eastAsia="宋体" w:cs="宋体"/>
                <w:b/>
                <w:bCs/>
                <w:color w:val="0D0D0D"/>
                <w:kern w:val="2"/>
                <w:sz w:val="24"/>
                <w:szCs w:val="24"/>
              </w:rPr>
              <w:t>（落实政府采购政策进行价格调整的，以调整后的价格计算）</w:t>
            </w:r>
            <w:r>
              <w:rPr>
                <w:rFonts w:hint="eastAsia" w:ascii="宋体" w:hAnsi="宋体" w:eastAsia="宋体" w:cs="宋体"/>
                <w:color w:val="0D0D0D"/>
                <w:kern w:val="2"/>
                <w:sz w:val="24"/>
                <w:szCs w:val="24"/>
              </w:rPr>
              <w:t>最低的投标报价为评标基准价，其价格分为满分。其他投标人的价格分按照下列公式计算：报价得分=(评标基准价／投标报价)×</w:t>
            </w:r>
            <w:r>
              <w:rPr>
                <w:rFonts w:hint="eastAsia" w:ascii="宋体" w:hAnsi="宋体" w:eastAsia="宋体" w:cs="宋体"/>
                <w:color w:val="0D0D0D"/>
                <w:kern w:val="2"/>
                <w:sz w:val="24"/>
                <w:szCs w:val="24"/>
                <w:lang w:val="en-US" w:eastAsia="zh-CN"/>
              </w:rPr>
              <w:t>30</w:t>
            </w:r>
          </w:p>
        </w:tc>
      </w:tr>
    </w:tbl>
    <w:p>
      <w:pPr>
        <w:tabs>
          <w:tab w:val="left" w:pos="615"/>
        </w:tabs>
        <w:spacing w:line="480" w:lineRule="exact"/>
        <w:rPr>
          <w:rFonts w:hint="eastAsia" w:ascii="宋体" w:hAnsi="宋体" w:eastAsia="宋体" w:cs="宋体"/>
          <w:color w:val="auto"/>
          <w:sz w:val="24"/>
          <w:szCs w:val="24"/>
        </w:rPr>
      </w:pPr>
      <w:r>
        <w:rPr>
          <w:rFonts w:hint="eastAsia" w:cs="宋体"/>
          <w:b/>
          <w:bCs/>
          <w:color w:val="auto"/>
          <w:sz w:val="24"/>
          <w:szCs w:val="24"/>
          <w:lang w:eastAsia="zh-CN"/>
        </w:rPr>
        <w:t>（四）</w:t>
      </w:r>
      <w:r>
        <w:rPr>
          <w:rFonts w:hint="eastAsia" w:ascii="宋体" w:hAnsi="宋体" w:eastAsia="宋体" w:cs="宋体"/>
          <w:b/>
          <w:bCs/>
          <w:color w:val="auto"/>
          <w:sz w:val="24"/>
          <w:szCs w:val="24"/>
        </w:rPr>
        <w:t>非专门面向中小企业、监狱企业或残疾人福利性单位采购项目</w:t>
      </w:r>
    </w:p>
    <w:p>
      <w:pPr>
        <w:tabs>
          <w:tab w:val="left" w:pos="615"/>
        </w:tabs>
        <w:spacing w:line="48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1、小型和微型企业、监狱企业或残疾人福利性单位参加非专门面向中小企业、监狱企业或残疾人福利性单位采购项目，提供本企业制造的产品、承担的工程或</w:t>
      </w:r>
      <w:r>
        <w:rPr>
          <w:rFonts w:hint="eastAsia" w:ascii="宋体" w:hAnsi="宋体" w:eastAsia="宋体" w:cs="宋体"/>
          <w:sz w:val="24"/>
          <w:szCs w:val="24"/>
        </w:rPr>
        <w:t>者服务，或者提供其他小型和微型企业、监狱企业或残疾人福利性单位制造的产品参加磋商的，</w:t>
      </w:r>
      <w:r>
        <w:rPr>
          <w:rFonts w:hint="eastAsia" w:ascii="宋体" w:hAnsi="宋体" w:eastAsia="宋体" w:cs="宋体"/>
          <w:b/>
          <w:bCs/>
          <w:sz w:val="24"/>
          <w:szCs w:val="24"/>
        </w:rPr>
        <w:t>给予价格</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%的扣除，用扣除后的价格参与评审</w:t>
      </w:r>
      <w:r>
        <w:rPr>
          <w:rFonts w:hint="eastAsia" w:ascii="宋体" w:hAnsi="宋体" w:eastAsia="宋体" w:cs="宋体"/>
          <w:sz w:val="24"/>
          <w:szCs w:val="24"/>
        </w:rPr>
        <w:t>。本项所称产品不包括使用大型企业注册商标的产品、使用非残疾人福利性单位注册商标的货物或非监狱企业生产的货物。</w:t>
      </w:r>
    </w:p>
    <w:p>
      <w:pPr>
        <w:pStyle w:val="13"/>
        <w:shd w:val="clear" w:color="auto" w:fill="FFFFFF"/>
        <w:adjustRightInd w:val="0"/>
        <w:snapToGrid w:val="0"/>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pStyle w:val="13"/>
        <w:shd w:val="clear" w:color="auto" w:fill="FFFFFF"/>
        <w:adjustRightInd w:val="0"/>
        <w:snapToGrid w:val="0"/>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对小型、微型企业与大中型企业和其他自然人、法人或者其他组织组成联合体共同参加非专门面向中小企业的政府采购活动，联合协议中小型、微型企业的协议合同金额占协议合同总金额30%以上的，给予价格2%的扣除。联合体各方均为小型、微型企业的，给予联合体按6%的价格扣除。</w:t>
      </w:r>
    </w:p>
    <w:p>
      <w:pPr>
        <w:pStyle w:val="13"/>
        <w:shd w:val="clear" w:color="auto" w:fill="FFFFFF"/>
        <w:adjustRightInd w:val="0"/>
        <w:snapToGrid w:val="0"/>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rPr>
          <w:rFonts w:hint="eastAsia" w:ascii="宋体" w:hAnsi="宋体" w:eastAsia="宋体" w:cs="宋体"/>
          <w:b/>
          <w:sz w:val="24"/>
          <w:szCs w:val="24"/>
        </w:rPr>
      </w:pPr>
      <w:r>
        <w:rPr>
          <w:rFonts w:hint="eastAsia" w:ascii="宋体" w:hAnsi="宋体" w:eastAsia="宋体" w:cs="宋体"/>
          <w:b/>
          <w:sz w:val="24"/>
          <w:szCs w:val="24"/>
        </w:rPr>
        <w:t>（</w:t>
      </w:r>
      <w:r>
        <w:rPr>
          <w:rFonts w:hint="eastAsia" w:cs="宋体"/>
          <w:b/>
          <w:sz w:val="24"/>
          <w:szCs w:val="24"/>
          <w:lang w:eastAsia="zh-CN"/>
        </w:rPr>
        <w:t>五</w:t>
      </w:r>
      <w:r>
        <w:rPr>
          <w:rFonts w:hint="eastAsia" w:ascii="宋体" w:hAnsi="宋体" w:eastAsia="宋体" w:cs="宋体"/>
          <w:b/>
          <w:sz w:val="24"/>
          <w:szCs w:val="24"/>
        </w:rPr>
        <w:t>）确定中标供应商</w:t>
      </w:r>
    </w:p>
    <w:p>
      <w:pPr>
        <w:pStyle w:val="10"/>
        <w:spacing w:before="192" w:line="391" w:lineRule="auto"/>
        <w:ind w:right="277" w:firstLine="468" w:firstLineChars="200"/>
        <w:jc w:val="both"/>
        <w:rPr>
          <w:rFonts w:hint="eastAsia" w:ascii="宋体" w:hAnsi="宋体" w:eastAsia="宋体" w:cs="宋体"/>
          <w:sz w:val="24"/>
          <w:szCs w:val="24"/>
        </w:rPr>
      </w:pPr>
      <w:r>
        <w:rPr>
          <w:rFonts w:hint="eastAsia" w:ascii="宋体" w:hAnsi="宋体" w:eastAsia="宋体" w:cs="宋体"/>
          <w:spacing w:val="-3"/>
          <w:sz w:val="24"/>
          <w:szCs w:val="24"/>
        </w:rPr>
        <w:t>按各供应商的最终得分由高到低的顺序向采购人推荐得分前</w:t>
      </w:r>
      <w:r>
        <w:rPr>
          <w:rFonts w:hint="eastAsia" w:ascii="宋体" w:hAnsi="宋体" w:eastAsia="宋体" w:cs="宋体"/>
          <w:spacing w:val="-3"/>
          <w:sz w:val="24"/>
          <w:szCs w:val="24"/>
          <w:lang w:eastAsia="zh-CN"/>
        </w:rPr>
        <w:t>二</w:t>
      </w:r>
      <w:r>
        <w:rPr>
          <w:rFonts w:hint="eastAsia" w:ascii="宋体" w:hAnsi="宋体" w:eastAsia="宋体" w:cs="宋体"/>
          <w:spacing w:val="-3"/>
          <w:sz w:val="24"/>
          <w:szCs w:val="24"/>
        </w:rPr>
        <w:t>名为中标候选人，并</w:t>
      </w:r>
      <w:r>
        <w:rPr>
          <w:rFonts w:hint="eastAsia" w:ascii="宋体" w:hAnsi="宋体" w:eastAsia="宋体" w:cs="宋体"/>
          <w:spacing w:val="-5"/>
          <w:sz w:val="24"/>
          <w:szCs w:val="24"/>
        </w:rPr>
        <w:t>形成书面的评标报告。采购人按照有关规定确定排名第一的供应商为中标人。得分相同</w:t>
      </w:r>
      <w:r>
        <w:rPr>
          <w:rFonts w:hint="eastAsia" w:ascii="宋体" w:hAnsi="宋体" w:eastAsia="宋体" w:cs="宋体"/>
          <w:spacing w:val="-7"/>
          <w:sz w:val="24"/>
          <w:szCs w:val="24"/>
        </w:rPr>
        <w:t>的供应商，按投标报价由低到高顺序排列。得分且报价相同的，按技术指标优劣顺序排</w:t>
      </w:r>
      <w:r>
        <w:rPr>
          <w:rFonts w:hint="eastAsia" w:ascii="宋体" w:hAnsi="宋体" w:eastAsia="宋体" w:cs="宋体"/>
          <w:sz w:val="24"/>
          <w:szCs w:val="24"/>
        </w:rPr>
        <w:t>列。</w:t>
      </w:r>
    </w:p>
    <w:p>
      <w:pPr>
        <w:pStyle w:val="10"/>
        <w:spacing w:before="192" w:line="391" w:lineRule="auto"/>
        <w:ind w:right="277"/>
        <w:jc w:val="both"/>
        <w:rPr>
          <w:rFonts w:hint="eastAsia" w:ascii="宋体" w:hAnsi="宋体" w:eastAsia="宋体" w:cs="宋体"/>
          <w:b/>
          <w:bCs/>
          <w:sz w:val="24"/>
          <w:szCs w:val="24"/>
        </w:rPr>
      </w:pPr>
      <w:r>
        <w:rPr>
          <w:rFonts w:hint="eastAsia" w:cs="宋体"/>
          <w:b/>
          <w:bCs/>
          <w:sz w:val="24"/>
          <w:szCs w:val="24"/>
          <w:lang w:eastAsia="zh-CN"/>
        </w:rPr>
        <w:t>（六）</w:t>
      </w:r>
      <w:r>
        <w:rPr>
          <w:rFonts w:hint="eastAsia"/>
          <w:b/>
          <w:bCs/>
          <w:sz w:val="24"/>
          <w:szCs w:val="24"/>
        </w:rPr>
        <w:t>相同品牌的处理</w:t>
      </w:r>
    </w:p>
    <w:p>
      <w:pPr>
        <w:bidi w:val="0"/>
        <w:spacing w:line="360" w:lineRule="auto"/>
        <w:ind w:firstLine="480" w:firstLineChars="200"/>
        <w:rPr>
          <w:sz w:val="24"/>
          <w:szCs w:val="24"/>
        </w:rPr>
        <w:sectPr>
          <w:footerReference r:id="rId10" w:type="default"/>
          <w:pgSz w:w="11910" w:h="16840"/>
          <w:pgMar w:top="1540" w:right="1140" w:bottom="1420" w:left="880" w:header="0" w:footer="1146" w:gutter="0"/>
          <w:pgNumType w:fmt="decimal"/>
          <w:cols w:space="720" w:num="1"/>
        </w:sectPr>
      </w:pPr>
      <w:r>
        <w:rPr>
          <w:rFonts w:hint="eastAsia"/>
          <w:sz w:val="24"/>
          <w:szCs w:val="24"/>
        </w:rPr>
        <w:t>提供相同品牌产品且通过资格审查、符合性审查的不同投标人参加同 一合同项下投标的，按一家投标人计算，评审后得分最高的同品牌投标人获得中标人推荐资 格；评审得分相同的，投标产品性能最高（由评审小组确定）的投标人获得中标人推荐资格， 招标文件未规定的采取随机抽取方式确定，其他同品牌投标人不作为中标候选人</w:t>
      </w:r>
    </w:p>
    <w:p>
      <w:pPr>
        <w:pStyle w:val="3"/>
        <w:bidi w:val="0"/>
      </w:pPr>
      <w:bookmarkStart w:id="22" w:name="_Toc5736"/>
      <w:r>
        <w:t>第五章 合同（参考）</w:t>
      </w:r>
      <w:bookmarkEnd w:id="22"/>
    </w:p>
    <w:p>
      <w:pPr>
        <w:pStyle w:val="10"/>
        <w:rPr>
          <w:b/>
          <w:sz w:val="44"/>
        </w:rPr>
      </w:pPr>
    </w:p>
    <w:p>
      <w:pPr>
        <w:keepNext w:val="0"/>
        <w:keepLines w:val="0"/>
        <w:pageBreakBefore w:val="0"/>
        <w:widowControl w:val="0"/>
        <w:kinsoku/>
        <w:wordWrap/>
        <w:overflowPunct/>
        <w:topLinePunct w:val="0"/>
        <w:bidi w:val="0"/>
        <w:snapToGrid/>
        <w:spacing w:line="480" w:lineRule="exact"/>
        <w:ind w:right="0" w:rightChars="0" w:firstLine="480" w:firstLineChars="200"/>
        <w:textAlignment w:val="auto"/>
        <w:outlineLvl w:val="9"/>
        <w:rPr>
          <w:rFonts w:hint="eastAsia" w:ascii="宋体" w:hAnsi="宋体" w:eastAsia="宋体" w:cs="宋体"/>
          <w:sz w:val="24"/>
          <w:szCs w:val="24"/>
        </w:rPr>
      </w:pPr>
      <w:bookmarkStart w:id="23" w:name="运营合同书"/>
      <w:bookmarkEnd w:id="23"/>
      <w:r>
        <w:rPr>
          <w:rFonts w:hint="eastAsia" w:ascii="宋体" w:hAnsi="宋体" w:eastAsia="宋体" w:cs="宋体"/>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keepNext w:val="0"/>
        <w:keepLines w:val="0"/>
        <w:pageBreakBefore w:val="0"/>
        <w:widowControl w:val="0"/>
        <w:kinsoku/>
        <w:wordWrap/>
        <w:overflowPunct/>
        <w:topLinePunct w:val="0"/>
        <w:autoSpaceDE w:val="0"/>
        <w:autoSpaceDN w:val="0"/>
        <w:bidi w:val="0"/>
        <w:snapToGrid/>
        <w:spacing w:line="480" w:lineRule="exact"/>
        <w:ind w:right="0" w:rightChars="0"/>
        <w:jc w:val="center"/>
        <w:textAlignment w:val="auto"/>
        <w:outlineLvl w:val="9"/>
        <w:rPr>
          <w:rFonts w:hint="eastAsia" w:ascii="宋体" w:hAnsi="宋体" w:eastAsia="宋体" w:cs="宋体"/>
          <w:b/>
          <w:bCs/>
          <w:kern w:val="0"/>
          <w:sz w:val="36"/>
          <w:szCs w:val="36"/>
        </w:rPr>
      </w:pPr>
      <w:r>
        <w:rPr>
          <w:rFonts w:hint="eastAsia" w:ascii="宋体" w:hAnsi="宋体" w:eastAsia="宋体" w:cs="宋体"/>
          <w:b/>
          <w:bCs/>
          <w:kern w:val="0"/>
          <w:sz w:val="36"/>
          <w:szCs w:val="36"/>
        </w:rPr>
        <w:t>合   同   书</w:t>
      </w:r>
    </w:p>
    <w:p>
      <w:pPr>
        <w:keepNext w:val="0"/>
        <w:keepLines w:val="0"/>
        <w:pageBreakBefore w:val="0"/>
        <w:widowControl w:val="0"/>
        <w:kinsoku/>
        <w:wordWrap/>
        <w:overflowPunct/>
        <w:topLinePunct w:val="0"/>
        <w:bidi w:val="0"/>
        <w:snapToGrid/>
        <w:spacing w:line="480" w:lineRule="exact"/>
        <w:ind w:right="0" w:rightChars="0" w:firstLine="482" w:firstLineChars="200"/>
        <w:textAlignment w:val="auto"/>
        <w:outlineLvl w:val="9"/>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项目名称：</w:t>
      </w:r>
    </w:p>
    <w:p>
      <w:pPr>
        <w:keepNext w:val="0"/>
        <w:keepLines w:val="0"/>
        <w:pageBreakBefore w:val="0"/>
        <w:widowControl w:val="0"/>
        <w:kinsoku/>
        <w:wordWrap/>
        <w:overflowPunct/>
        <w:topLinePunct w:val="0"/>
        <w:bidi w:val="0"/>
        <w:snapToGrid/>
        <w:spacing w:line="480" w:lineRule="exact"/>
        <w:ind w:right="0" w:rightChars="0" w:firstLine="482" w:firstLineChars="200"/>
        <w:textAlignment w:val="auto"/>
        <w:outlineLvl w:val="9"/>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合同编号：</w:t>
      </w:r>
    </w:p>
    <w:p>
      <w:pPr>
        <w:keepNext w:val="0"/>
        <w:keepLines w:val="0"/>
        <w:pageBreakBefore w:val="0"/>
        <w:widowControl w:val="0"/>
        <w:kinsoku/>
        <w:wordWrap/>
        <w:overflowPunct/>
        <w:topLinePunct w:val="0"/>
        <w:bidi w:val="0"/>
        <w:snapToGrid/>
        <w:spacing w:line="480" w:lineRule="exact"/>
        <w:ind w:right="0" w:rightChars="0" w:firstLine="482" w:firstLineChars="200"/>
        <w:textAlignment w:val="auto"/>
        <w:outlineLvl w:val="9"/>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签订日期：</w:t>
      </w:r>
    </w:p>
    <w:p>
      <w:pPr>
        <w:keepNext w:val="0"/>
        <w:keepLines w:val="0"/>
        <w:pageBreakBefore w:val="0"/>
        <w:widowControl w:val="0"/>
        <w:kinsoku/>
        <w:wordWrap/>
        <w:overflowPunct/>
        <w:topLinePunct w:val="0"/>
        <w:bidi w:val="0"/>
        <w:snapToGrid/>
        <w:spacing w:line="480" w:lineRule="exact"/>
        <w:ind w:right="0" w:rightChars="0" w:firstLine="482" w:firstLineChars="200"/>
        <w:textAlignment w:val="auto"/>
        <w:outlineLvl w:val="9"/>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签订合同地点：</w:t>
      </w:r>
    </w:p>
    <w:p>
      <w:pPr>
        <w:keepNext w:val="0"/>
        <w:keepLines w:val="0"/>
        <w:pageBreakBefore w:val="0"/>
        <w:widowControl w:val="0"/>
        <w:kinsoku/>
        <w:wordWrap/>
        <w:overflowPunct/>
        <w:topLinePunct w:val="0"/>
        <w:bidi w:val="0"/>
        <w:snapToGrid/>
        <w:spacing w:line="480" w:lineRule="exact"/>
        <w:ind w:right="0" w:rightChars="0" w:firstLine="480" w:firstLineChars="200"/>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本合同由</w:t>
      </w:r>
      <w:r>
        <w:rPr>
          <w:rFonts w:hint="eastAsia" w:ascii="宋体" w:hAnsi="宋体" w:eastAsia="宋体" w:cs="宋体"/>
          <w:kern w:val="0"/>
          <w:sz w:val="24"/>
          <w:szCs w:val="24"/>
          <w:u w:val="single"/>
          <w:lang w:val="zh-CN"/>
        </w:rPr>
        <w:t xml:space="preserve">  （采购人） </w:t>
      </w:r>
      <w:r>
        <w:rPr>
          <w:rFonts w:hint="eastAsia" w:ascii="宋体" w:hAnsi="宋体" w:eastAsia="宋体" w:cs="宋体"/>
          <w:kern w:val="0"/>
          <w:sz w:val="24"/>
          <w:szCs w:val="24"/>
          <w:lang w:val="zh-CN"/>
        </w:rPr>
        <w:t>（以下简称“甲方”）与</w:t>
      </w:r>
      <w:r>
        <w:rPr>
          <w:rFonts w:hint="eastAsia" w:ascii="宋体" w:hAnsi="宋体" w:eastAsia="宋体" w:cs="宋体"/>
          <w:kern w:val="0"/>
          <w:sz w:val="24"/>
          <w:szCs w:val="24"/>
          <w:u w:val="single"/>
          <w:lang w:val="zh-CN"/>
        </w:rPr>
        <w:t xml:space="preserve">  （中标人）   </w:t>
      </w:r>
      <w:r>
        <w:rPr>
          <w:rFonts w:hint="eastAsia" w:ascii="宋体" w:hAnsi="宋体" w:eastAsia="宋体" w:cs="宋体"/>
          <w:kern w:val="0"/>
          <w:sz w:val="24"/>
          <w:szCs w:val="24"/>
          <w:lang w:val="zh-CN"/>
        </w:rPr>
        <w:t>（以下简称“乙方”）签订。乙方以总金额</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万元人民币（用大写数字书写）向甲方提供如下货物（服务）：</w:t>
      </w:r>
    </w:p>
    <w:p>
      <w:pPr>
        <w:keepNext w:val="0"/>
        <w:keepLines w:val="0"/>
        <w:pageBreakBefore w:val="0"/>
        <w:widowControl w:val="0"/>
        <w:kinsoku/>
        <w:wordWrap/>
        <w:overflowPunct/>
        <w:topLinePunct w:val="0"/>
        <w:bidi w:val="0"/>
        <w:snapToGrid/>
        <w:spacing w:line="480" w:lineRule="exact"/>
        <w:ind w:right="0" w:rightChars="0" w:firstLine="492" w:firstLineChars="204"/>
        <w:contextualSpacing/>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经双方协商，同意按下列条文执行：</w:t>
      </w:r>
    </w:p>
    <w:p>
      <w:pPr>
        <w:keepNext w:val="0"/>
        <w:keepLines w:val="0"/>
        <w:pageBreakBefore w:val="0"/>
        <w:widowControl w:val="0"/>
        <w:numPr>
          <w:ilvl w:val="3"/>
          <w:numId w:val="10"/>
        </w:numPr>
        <w:tabs>
          <w:tab w:val="left" w:pos="854"/>
        </w:tabs>
        <w:kinsoku/>
        <w:wordWrap/>
        <w:overflowPunct/>
        <w:topLinePunct w:val="0"/>
        <w:autoSpaceDE w:val="0"/>
        <w:autoSpaceDN w:val="0"/>
        <w:bidi w:val="0"/>
        <w:snapToGrid/>
        <w:spacing w:line="480" w:lineRule="exact"/>
        <w:ind w:left="11" w:right="0" w:rightChars="0" w:firstLine="477" w:firstLineChars="199"/>
        <w:contextualSpacing/>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本合同甲、乙双方应遵守国家颁布的《中华人民共和国合同法》、《中华人民共和国政府采购法》，并各自履行应负的全部责任和义务。</w:t>
      </w:r>
    </w:p>
    <w:p>
      <w:pPr>
        <w:keepNext w:val="0"/>
        <w:keepLines w:val="0"/>
        <w:pageBreakBefore w:val="0"/>
        <w:widowControl w:val="0"/>
        <w:numPr>
          <w:ilvl w:val="3"/>
          <w:numId w:val="10"/>
        </w:numPr>
        <w:tabs>
          <w:tab w:val="left" w:pos="854"/>
        </w:tabs>
        <w:kinsoku/>
        <w:wordWrap/>
        <w:overflowPunct/>
        <w:topLinePunct w:val="0"/>
        <w:autoSpaceDE w:val="0"/>
        <w:autoSpaceDN w:val="0"/>
        <w:bidi w:val="0"/>
        <w:snapToGrid/>
        <w:spacing w:line="480" w:lineRule="exact"/>
        <w:ind w:left="11" w:right="0" w:rightChars="0" w:firstLine="477" w:firstLineChars="199"/>
        <w:contextualSpacing/>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甲方保证按合同条款规定的时间和方式付给乙方到期应付的合同款，并承担应负的责任和义务。</w:t>
      </w:r>
    </w:p>
    <w:p>
      <w:pPr>
        <w:keepNext w:val="0"/>
        <w:keepLines w:val="0"/>
        <w:pageBreakBefore w:val="0"/>
        <w:widowControl w:val="0"/>
        <w:numPr>
          <w:ilvl w:val="3"/>
          <w:numId w:val="10"/>
        </w:numPr>
        <w:tabs>
          <w:tab w:val="left" w:pos="854"/>
        </w:tabs>
        <w:kinsoku/>
        <w:wordWrap/>
        <w:overflowPunct/>
        <w:topLinePunct w:val="0"/>
        <w:autoSpaceDE w:val="0"/>
        <w:autoSpaceDN w:val="0"/>
        <w:bidi w:val="0"/>
        <w:snapToGrid/>
        <w:spacing w:line="480" w:lineRule="exact"/>
        <w:ind w:left="11" w:right="0" w:rightChars="0" w:firstLine="477" w:firstLineChars="199"/>
        <w:contextualSpacing/>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乙方保证按合同条款规定的内容和工期（服务期限）向甲方提供合格的货物（服务），并承担应负的责任和义务。</w:t>
      </w:r>
    </w:p>
    <w:p>
      <w:pPr>
        <w:keepNext w:val="0"/>
        <w:keepLines w:val="0"/>
        <w:pageBreakBefore w:val="0"/>
        <w:widowControl w:val="0"/>
        <w:numPr>
          <w:ilvl w:val="3"/>
          <w:numId w:val="10"/>
        </w:numPr>
        <w:tabs>
          <w:tab w:val="left" w:pos="854"/>
        </w:tabs>
        <w:kinsoku/>
        <w:wordWrap/>
        <w:overflowPunct/>
        <w:topLinePunct w:val="0"/>
        <w:autoSpaceDE w:val="0"/>
        <w:autoSpaceDN w:val="0"/>
        <w:bidi w:val="0"/>
        <w:snapToGrid/>
        <w:spacing w:line="480" w:lineRule="exact"/>
        <w:ind w:left="11" w:right="0" w:rightChars="0" w:firstLine="477" w:firstLineChars="199"/>
        <w:contextualSpacing/>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合同文件。下列文件为本合同不可分割的部分：</w:t>
      </w:r>
    </w:p>
    <w:p>
      <w:pPr>
        <w:keepNext w:val="0"/>
        <w:keepLines w:val="0"/>
        <w:pageBreakBefore w:val="0"/>
        <w:widowControl w:val="0"/>
        <w:numPr>
          <w:ilvl w:val="0"/>
          <w:numId w:val="11"/>
        </w:numPr>
        <w:kinsoku/>
        <w:wordWrap/>
        <w:overflowPunct/>
        <w:topLinePunct w:val="0"/>
        <w:bidi w:val="0"/>
        <w:adjustRightInd w:val="0"/>
        <w:snapToGrid/>
        <w:spacing w:line="480" w:lineRule="exact"/>
        <w:ind w:left="1113" w:leftChars="227" w:right="0" w:rightChars="0" w:hanging="614" w:hangingChars="25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招标文件（项目编号：</w:t>
      </w:r>
      <w:r>
        <w:rPr>
          <w:rFonts w:hint="eastAsia" w:ascii="宋体" w:hAnsi="宋体" w:eastAsia="宋体" w:cs="宋体"/>
          <w:kern w:val="0"/>
          <w:sz w:val="24"/>
          <w:szCs w:val="24"/>
          <w:u w:val="single"/>
          <w:lang w:val="zh-CN"/>
        </w:rPr>
        <w:t>　　              　</w:t>
      </w:r>
      <w:r>
        <w:rPr>
          <w:rFonts w:hint="eastAsia" w:ascii="宋体" w:hAnsi="宋体" w:eastAsia="宋体" w:cs="宋体"/>
          <w:kern w:val="0"/>
          <w:sz w:val="24"/>
          <w:szCs w:val="24"/>
          <w:lang w:val="zh-CN"/>
        </w:rPr>
        <w:t>）；</w:t>
      </w:r>
    </w:p>
    <w:p>
      <w:pPr>
        <w:keepNext w:val="0"/>
        <w:keepLines w:val="0"/>
        <w:pageBreakBefore w:val="0"/>
        <w:widowControl w:val="0"/>
        <w:numPr>
          <w:ilvl w:val="0"/>
          <w:numId w:val="11"/>
        </w:numPr>
        <w:kinsoku/>
        <w:wordWrap/>
        <w:overflowPunct/>
        <w:topLinePunct w:val="0"/>
        <w:bidi w:val="0"/>
        <w:adjustRightInd w:val="0"/>
        <w:snapToGrid/>
        <w:spacing w:line="480" w:lineRule="exact"/>
        <w:ind w:left="1113" w:leftChars="227" w:right="0" w:rightChars="0" w:hanging="614" w:hangingChars="25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中标的投标文件；</w:t>
      </w:r>
    </w:p>
    <w:p>
      <w:pPr>
        <w:keepNext w:val="0"/>
        <w:keepLines w:val="0"/>
        <w:pageBreakBefore w:val="0"/>
        <w:widowControl w:val="0"/>
        <w:numPr>
          <w:ilvl w:val="0"/>
          <w:numId w:val="11"/>
        </w:numPr>
        <w:kinsoku/>
        <w:wordWrap/>
        <w:overflowPunct/>
        <w:topLinePunct w:val="0"/>
        <w:bidi w:val="0"/>
        <w:adjustRightInd w:val="0"/>
        <w:snapToGrid/>
        <w:spacing w:line="480" w:lineRule="exact"/>
        <w:ind w:left="1113" w:leftChars="227" w:right="0" w:rightChars="0" w:hanging="614" w:hangingChars="25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合同书；</w:t>
      </w:r>
    </w:p>
    <w:p>
      <w:pPr>
        <w:keepNext w:val="0"/>
        <w:keepLines w:val="0"/>
        <w:pageBreakBefore w:val="0"/>
        <w:widowControl w:val="0"/>
        <w:numPr>
          <w:ilvl w:val="0"/>
          <w:numId w:val="11"/>
        </w:numPr>
        <w:kinsoku/>
        <w:wordWrap/>
        <w:overflowPunct/>
        <w:topLinePunct w:val="0"/>
        <w:bidi w:val="0"/>
        <w:adjustRightInd w:val="0"/>
        <w:snapToGrid/>
        <w:spacing w:line="480" w:lineRule="exact"/>
        <w:ind w:left="1113" w:leftChars="227" w:right="0" w:rightChars="0" w:hanging="614" w:hangingChars="25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合同条款；</w:t>
      </w:r>
    </w:p>
    <w:p>
      <w:pPr>
        <w:keepNext w:val="0"/>
        <w:keepLines w:val="0"/>
        <w:pageBreakBefore w:val="0"/>
        <w:widowControl w:val="0"/>
        <w:numPr>
          <w:ilvl w:val="0"/>
          <w:numId w:val="11"/>
        </w:numPr>
        <w:kinsoku/>
        <w:wordWrap/>
        <w:overflowPunct/>
        <w:topLinePunct w:val="0"/>
        <w:bidi w:val="0"/>
        <w:adjustRightInd w:val="0"/>
        <w:snapToGrid/>
        <w:spacing w:line="480" w:lineRule="exact"/>
        <w:ind w:left="1113" w:leftChars="227" w:right="0" w:rightChars="0" w:hanging="614" w:hangingChars="25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集中采购机构发出的中标通知书；</w:t>
      </w:r>
    </w:p>
    <w:p>
      <w:pPr>
        <w:keepNext w:val="0"/>
        <w:keepLines w:val="0"/>
        <w:pageBreakBefore w:val="0"/>
        <w:widowControl w:val="0"/>
        <w:numPr>
          <w:ilvl w:val="0"/>
          <w:numId w:val="11"/>
        </w:numPr>
        <w:kinsoku/>
        <w:wordWrap/>
        <w:overflowPunct/>
        <w:topLinePunct w:val="0"/>
        <w:bidi w:val="0"/>
        <w:adjustRightInd w:val="0"/>
        <w:snapToGrid/>
        <w:spacing w:line="480" w:lineRule="exact"/>
        <w:ind w:left="1113" w:leftChars="227" w:right="0" w:rightChars="0" w:hanging="614" w:hangingChars="25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w:t>
      </w:r>
    </w:p>
    <w:p>
      <w:pPr>
        <w:keepNext w:val="0"/>
        <w:keepLines w:val="0"/>
        <w:pageBreakBefore w:val="0"/>
        <w:widowControl w:val="0"/>
        <w:numPr>
          <w:ilvl w:val="0"/>
          <w:numId w:val="12"/>
        </w:numPr>
        <w:kinsoku/>
        <w:wordWrap/>
        <w:overflowPunct/>
        <w:topLinePunct w:val="0"/>
        <w:bidi w:val="0"/>
        <w:adjustRightInd/>
        <w:snapToGrid/>
        <w:spacing w:line="480" w:lineRule="exact"/>
        <w:ind w:left="1358" w:right="0" w:rightChars="0" w:hanging="724"/>
        <w:textAlignment w:val="auto"/>
        <w:outlineLvl w:val="9"/>
        <w:rPr>
          <w:rFonts w:hint="eastAsia" w:ascii="宋体" w:hAnsi="宋体" w:eastAsia="宋体" w:cs="宋体"/>
          <w:sz w:val="24"/>
          <w:szCs w:val="24"/>
          <w:lang w:val="zh-CN"/>
        </w:rPr>
      </w:pPr>
      <w:r>
        <w:rPr>
          <w:rFonts w:hint="eastAsia" w:ascii="宋体" w:hAnsi="宋体" w:eastAsia="宋体" w:cs="宋体"/>
          <w:kern w:val="0"/>
          <w:sz w:val="24"/>
          <w:szCs w:val="24"/>
          <w:lang w:val="zh-CN"/>
        </w:rPr>
        <w:t>甲方</w:t>
      </w:r>
      <w:r>
        <w:rPr>
          <w:rFonts w:hint="eastAsia" w:ascii="宋体" w:hAnsi="宋体" w:eastAsia="宋体" w:cs="宋体"/>
          <w:sz w:val="24"/>
          <w:szCs w:val="24"/>
          <w:lang w:val="zh-CN"/>
        </w:rPr>
        <w:t>在招标期间发布的所有补充通知；</w:t>
      </w:r>
    </w:p>
    <w:p>
      <w:pPr>
        <w:keepNext w:val="0"/>
        <w:keepLines w:val="0"/>
        <w:pageBreakBefore w:val="0"/>
        <w:widowControl w:val="0"/>
        <w:numPr>
          <w:ilvl w:val="0"/>
          <w:numId w:val="12"/>
        </w:numPr>
        <w:kinsoku/>
        <w:wordWrap/>
        <w:overflowPunct/>
        <w:topLinePunct w:val="0"/>
        <w:bidi w:val="0"/>
        <w:adjustRightInd/>
        <w:snapToGrid/>
        <w:spacing w:line="480" w:lineRule="exact"/>
        <w:ind w:left="1358" w:right="0" w:rightChars="0" w:hanging="724"/>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乙方在投标期内补充的所有书面文件；</w:t>
      </w:r>
    </w:p>
    <w:p>
      <w:pPr>
        <w:keepNext w:val="0"/>
        <w:keepLines w:val="0"/>
        <w:pageBreakBefore w:val="0"/>
        <w:widowControl w:val="0"/>
        <w:numPr>
          <w:ilvl w:val="0"/>
          <w:numId w:val="12"/>
        </w:numPr>
        <w:kinsoku/>
        <w:wordWrap/>
        <w:overflowPunct/>
        <w:topLinePunct w:val="0"/>
        <w:bidi w:val="0"/>
        <w:adjustRightInd/>
        <w:snapToGrid/>
        <w:spacing w:line="480" w:lineRule="exact"/>
        <w:ind w:left="1358" w:right="0" w:rightChars="0" w:hanging="724"/>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乙方在投标时随同投标文件一起递送的资料及附图；</w:t>
      </w:r>
    </w:p>
    <w:p>
      <w:pPr>
        <w:keepNext w:val="0"/>
        <w:keepLines w:val="0"/>
        <w:pageBreakBefore w:val="0"/>
        <w:widowControl w:val="0"/>
        <w:numPr>
          <w:ilvl w:val="0"/>
          <w:numId w:val="12"/>
        </w:numPr>
        <w:kinsoku/>
        <w:wordWrap/>
        <w:overflowPunct/>
        <w:topLinePunct w:val="0"/>
        <w:bidi w:val="0"/>
        <w:adjustRightInd/>
        <w:snapToGrid/>
        <w:spacing w:line="480" w:lineRule="exact"/>
        <w:ind w:left="1358" w:right="0" w:rightChars="0" w:hanging="724"/>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在商洽本合同时，双方澄清、确认并共同签字的补充文件、技术协议。</w:t>
      </w:r>
    </w:p>
    <w:p>
      <w:pPr>
        <w:keepNext w:val="0"/>
        <w:keepLines w:val="0"/>
        <w:pageBreakBefore w:val="0"/>
        <w:widowControl w:val="0"/>
        <w:numPr>
          <w:ilvl w:val="3"/>
          <w:numId w:val="10"/>
        </w:numPr>
        <w:tabs>
          <w:tab w:val="left" w:pos="854"/>
        </w:tabs>
        <w:kinsoku/>
        <w:wordWrap/>
        <w:overflowPunct/>
        <w:topLinePunct w:val="0"/>
        <w:autoSpaceDE w:val="0"/>
        <w:autoSpaceDN w:val="0"/>
        <w:bidi w:val="0"/>
        <w:adjustRightInd/>
        <w:snapToGrid/>
        <w:spacing w:line="480" w:lineRule="exact"/>
        <w:ind w:left="11" w:right="0" w:rightChars="0" w:firstLine="477" w:firstLineChars="199"/>
        <w:contextualSpacing/>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合同范围和条件。本合同的范围和条件应与上述规定的合同文件内容相一致。</w:t>
      </w:r>
    </w:p>
    <w:p>
      <w:pPr>
        <w:keepNext w:val="0"/>
        <w:keepLines w:val="0"/>
        <w:pageBreakBefore w:val="0"/>
        <w:widowControl w:val="0"/>
        <w:numPr>
          <w:ilvl w:val="3"/>
          <w:numId w:val="10"/>
        </w:numPr>
        <w:tabs>
          <w:tab w:val="left" w:pos="854"/>
        </w:tabs>
        <w:kinsoku/>
        <w:wordWrap/>
        <w:overflowPunct/>
        <w:topLinePunct w:val="0"/>
        <w:autoSpaceDE w:val="0"/>
        <w:autoSpaceDN w:val="0"/>
        <w:bidi w:val="0"/>
        <w:adjustRightInd/>
        <w:snapToGrid/>
        <w:spacing w:line="480" w:lineRule="exact"/>
        <w:ind w:left="11" w:right="0" w:rightChars="0" w:firstLine="477" w:firstLineChars="199"/>
        <w:contextualSpacing/>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货物（服务）及数量。本合同所提供的货物（服务）及数量详见招标文件的要求及乙方投标文件中的承诺。</w:t>
      </w:r>
    </w:p>
    <w:p>
      <w:pPr>
        <w:keepNext w:val="0"/>
        <w:keepLines w:val="0"/>
        <w:pageBreakBefore w:val="0"/>
        <w:widowControl w:val="0"/>
        <w:numPr>
          <w:ilvl w:val="3"/>
          <w:numId w:val="10"/>
        </w:numPr>
        <w:tabs>
          <w:tab w:val="left" w:pos="854"/>
        </w:tabs>
        <w:kinsoku/>
        <w:wordWrap/>
        <w:overflowPunct/>
        <w:topLinePunct w:val="0"/>
        <w:autoSpaceDE w:val="0"/>
        <w:autoSpaceDN w:val="0"/>
        <w:bidi w:val="0"/>
        <w:adjustRightInd/>
        <w:snapToGrid/>
        <w:spacing w:line="480" w:lineRule="exact"/>
        <w:ind w:left="11" w:right="0" w:rightChars="0" w:firstLine="477" w:firstLineChars="199"/>
        <w:contextualSpacing/>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付款条件。本合同的付款条件按招标文件规定执行。</w:t>
      </w:r>
    </w:p>
    <w:p>
      <w:pPr>
        <w:keepNext w:val="0"/>
        <w:keepLines w:val="0"/>
        <w:pageBreakBefore w:val="0"/>
        <w:widowControl w:val="0"/>
        <w:numPr>
          <w:ilvl w:val="3"/>
          <w:numId w:val="10"/>
        </w:numPr>
        <w:tabs>
          <w:tab w:val="left" w:pos="854"/>
        </w:tabs>
        <w:kinsoku/>
        <w:wordWrap/>
        <w:overflowPunct/>
        <w:topLinePunct w:val="0"/>
        <w:autoSpaceDE w:val="0"/>
        <w:autoSpaceDN w:val="0"/>
        <w:bidi w:val="0"/>
        <w:adjustRightInd/>
        <w:snapToGrid/>
        <w:spacing w:line="480" w:lineRule="exact"/>
        <w:ind w:left="11" w:right="0" w:rightChars="0" w:firstLine="477" w:firstLineChars="199"/>
        <w:contextualSpacing/>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合同金额。合同总金额见合同书，分项价格在乙方的投标报价表中有明确规定。</w:t>
      </w:r>
    </w:p>
    <w:p>
      <w:pPr>
        <w:keepNext w:val="0"/>
        <w:keepLines w:val="0"/>
        <w:pageBreakBefore w:val="0"/>
        <w:widowControl w:val="0"/>
        <w:numPr>
          <w:ilvl w:val="3"/>
          <w:numId w:val="10"/>
        </w:numPr>
        <w:tabs>
          <w:tab w:val="left" w:pos="854"/>
        </w:tabs>
        <w:kinsoku/>
        <w:wordWrap/>
        <w:overflowPunct/>
        <w:topLinePunct w:val="0"/>
        <w:autoSpaceDE w:val="0"/>
        <w:autoSpaceDN w:val="0"/>
        <w:bidi w:val="0"/>
        <w:adjustRightInd/>
        <w:snapToGrid/>
        <w:spacing w:line="480" w:lineRule="exact"/>
        <w:ind w:left="11" w:right="0" w:rightChars="0" w:firstLine="477" w:firstLineChars="199"/>
        <w:contextualSpacing/>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工期和交货（服务）地点。本合同中货物（服务）的工期、交货（服务）地点在招标文件中有明确规定。</w:t>
      </w:r>
    </w:p>
    <w:p>
      <w:pPr>
        <w:keepNext w:val="0"/>
        <w:keepLines w:val="0"/>
        <w:pageBreakBefore w:val="0"/>
        <w:widowControl w:val="0"/>
        <w:numPr>
          <w:ilvl w:val="3"/>
          <w:numId w:val="10"/>
        </w:numPr>
        <w:tabs>
          <w:tab w:val="left" w:pos="980"/>
        </w:tabs>
        <w:kinsoku/>
        <w:wordWrap/>
        <w:overflowPunct/>
        <w:topLinePunct w:val="0"/>
        <w:autoSpaceDE w:val="0"/>
        <w:autoSpaceDN w:val="0"/>
        <w:bidi w:val="0"/>
        <w:adjustRightInd/>
        <w:snapToGrid/>
        <w:spacing w:line="480" w:lineRule="exact"/>
        <w:ind w:left="11" w:right="0" w:rightChars="0" w:firstLine="477" w:firstLineChars="199"/>
        <w:contextualSpacing/>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合同生效。本合同经甲、乙双方授权代表签字和加盖公章（或合同专用章）后生效。如招标申请公证的，合同需经公证机构公证后生效。</w:t>
      </w:r>
    </w:p>
    <w:p>
      <w:pPr>
        <w:keepNext w:val="0"/>
        <w:keepLines w:val="0"/>
        <w:pageBreakBefore w:val="0"/>
        <w:widowControl w:val="0"/>
        <w:numPr>
          <w:ilvl w:val="3"/>
          <w:numId w:val="10"/>
        </w:numPr>
        <w:tabs>
          <w:tab w:val="left" w:pos="980"/>
        </w:tabs>
        <w:kinsoku/>
        <w:wordWrap/>
        <w:overflowPunct/>
        <w:topLinePunct w:val="0"/>
        <w:autoSpaceDE w:val="0"/>
        <w:autoSpaceDN w:val="0"/>
        <w:bidi w:val="0"/>
        <w:adjustRightInd/>
        <w:snapToGrid/>
        <w:spacing w:line="480" w:lineRule="exact"/>
        <w:ind w:left="11" w:right="0" w:rightChars="0" w:firstLine="477" w:firstLineChars="199"/>
        <w:contextualSpacing/>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合同的份数。本合同正本一式</w:t>
      </w:r>
      <w:r>
        <w:rPr>
          <w:rFonts w:hint="eastAsia" w:ascii="宋体" w:hAnsi="宋体" w:eastAsia="宋体" w:cs="宋体"/>
          <w:kern w:val="0"/>
          <w:sz w:val="24"/>
          <w:szCs w:val="24"/>
          <w:u w:val="single"/>
        </w:rPr>
        <w:t>　</w:t>
      </w:r>
      <w:r>
        <w:rPr>
          <w:rFonts w:hint="eastAsia" w:ascii="宋体" w:hAnsi="宋体" w:eastAsia="宋体" w:cs="宋体"/>
          <w:kern w:val="0"/>
          <w:sz w:val="24"/>
          <w:szCs w:val="24"/>
        </w:rPr>
        <w:t>份，甲方执</w:t>
      </w:r>
      <w:r>
        <w:rPr>
          <w:rFonts w:hint="eastAsia" w:ascii="宋体" w:hAnsi="宋体" w:eastAsia="宋体" w:cs="宋体"/>
          <w:kern w:val="0"/>
          <w:sz w:val="24"/>
          <w:szCs w:val="24"/>
          <w:u w:val="single"/>
        </w:rPr>
        <w:t>　</w:t>
      </w:r>
      <w:r>
        <w:rPr>
          <w:rFonts w:hint="eastAsia" w:ascii="宋体" w:hAnsi="宋体" w:eastAsia="宋体" w:cs="宋体"/>
          <w:kern w:val="0"/>
          <w:sz w:val="24"/>
          <w:szCs w:val="24"/>
        </w:rPr>
        <w:t>份，乙方执</w:t>
      </w:r>
      <w:r>
        <w:rPr>
          <w:rFonts w:hint="eastAsia" w:ascii="宋体" w:hAnsi="宋体" w:eastAsia="宋体" w:cs="宋体"/>
          <w:kern w:val="0"/>
          <w:sz w:val="24"/>
          <w:szCs w:val="24"/>
          <w:u w:val="single"/>
        </w:rPr>
        <w:t>　</w:t>
      </w:r>
      <w:r>
        <w:rPr>
          <w:rFonts w:hint="eastAsia" w:ascii="宋体" w:hAnsi="宋体" w:eastAsia="宋体" w:cs="宋体"/>
          <w:kern w:val="0"/>
          <w:sz w:val="24"/>
          <w:szCs w:val="24"/>
        </w:rPr>
        <w:t>份；副本一式</w:t>
      </w:r>
      <w:r>
        <w:rPr>
          <w:rFonts w:hint="eastAsia" w:ascii="宋体" w:hAnsi="宋体" w:eastAsia="宋体" w:cs="宋体"/>
          <w:kern w:val="0"/>
          <w:sz w:val="24"/>
          <w:szCs w:val="24"/>
          <w:u w:val="single"/>
        </w:rPr>
        <w:t>　</w:t>
      </w:r>
      <w:r>
        <w:rPr>
          <w:rFonts w:hint="eastAsia" w:ascii="宋体" w:hAnsi="宋体" w:eastAsia="宋体" w:cs="宋体"/>
          <w:kern w:val="0"/>
          <w:sz w:val="24"/>
          <w:szCs w:val="24"/>
        </w:rPr>
        <w:t>份，甲方执</w:t>
      </w:r>
      <w:r>
        <w:rPr>
          <w:rFonts w:hint="eastAsia" w:ascii="宋体" w:hAnsi="宋体" w:eastAsia="宋体" w:cs="宋体"/>
          <w:kern w:val="0"/>
          <w:sz w:val="24"/>
          <w:szCs w:val="24"/>
          <w:u w:val="single"/>
        </w:rPr>
        <w:t>　</w:t>
      </w:r>
      <w:r>
        <w:rPr>
          <w:rFonts w:hint="eastAsia" w:ascii="宋体" w:hAnsi="宋体" w:eastAsia="宋体" w:cs="宋体"/>
          <w:kern w:val="0"/>
          <w:sz w:val="24"/>
          <w:szCs w:val="24"/>
        </w:rPr>
        <w:t>份，乙方执</w:t>
      </w:r>
      <w:r>
        <w:rPr>
          <w:rFonts w:hint="eastAsia" w:ascii="宋体" w:hAnsi="宋体" w:eastAsia="宋体" w:cs="宋体"/>
          <w:kern w:val="0"/>
          <w:sz w:val="24"/>
          <w:szCs w:val="24"/>
          <w:u w:val="single"/>
        </w:rPr>
        <w:t>　</w:t>
      </w:r>
      <w:r>
        <w:rPr>
          <w:rFonts w:hint="eastAsia" w:ascii="宋体" w:hAnsi="宋体" w:eastAsia="宋体" w:cs="宋体"/>
          <w:kern w:val="0"/>
          <w:sz w:val="24"/>
          <w:szCs w:val="24"/>
        </w:rPr>
        <w:t>份。</w:t>
      </w:r>
    </w:p>
    <w:p>
      <w:pPr>
        <w:keepNext w:val="0"/>
        <w:keepLines w:val="0"/>
        <w:pageBreakBefore w:val="0"/>
        <w:widowControl w:val="0"/>
        <w:numPr>
          <w:ilvl w:val="3"/>
          <w:numId w:val="10"/>
        </w:numPr>
        <w:tabs>
          <w:tab w:val="left" w:pos="980"/>
        </w:tabs>
        <w:kinsoku/>
        <w:wordWrap/>
        <w:overflowPunct/>
        <w:topLinePunct w:val="0"/>
        <w:autoSpaceDE w:val="0"/>
        <w:autoSpaceDN w:val="0"/>
        <w:bidi w:val="0"/>
        <w:adjustRightInd/>
        <w:snapToGrid/>
        <w:spacing w:line="480" w:lineRule="exact"/>
        <w:ind w:left="11" w:right="0" w:rightChars="0" w:firstLine="477" w:firstLineChars="199"/>
        <w:contextualSpacing/>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合同的失效。本合同在合同价款全部结清后失效。</w:t>
      </w:r>
    </w:p>
    <w:p>
      <w:pPr>
        <w:keepNext w:val="0"/>
        <w:keepLines w:val="0"/>
        <w:pageBreakBefore w:val="0"/>
        <w:widowControl w:val="0"/>
        <w:kinsoku/>
        <w:wordWrap/>
        <w:overflowPunct/>
        <w:topLinePunct w:val="0"/>
        <w:bidi w:val="0"/>
        <w:adjustRightInd/>
        <w:snapToGrid/>
        <w:spacing w:line="480" w:lineRule="exact"/>
        <w:ind w:right="0" w:rightChars="0" w:firstLine="489" w:firstLineChars="204"/>
        <w:contextualSpacing/>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甲　　方：</w:t>
      </w:r>
      <w:r>
        <w:rPr>
          <w:rFonts w:hint="eastAsia" w:ascii="宋体" w:hAnsi="宋体" w:eastAsia="宋体" w:cs="宋体"/>
          <w:kern w:val="0"/>
          <w:sz w:val="24"/>
          <w:szCs w:val="24"/>
        </w:rPr>
        <w:tab/>
      </w:r>
      <w:r>
        <w:rPr>
          <w:rFonts w:hint="eastAsia" w:ascii="宋体" w:hAnsi="宋体" w:eastAsia="宋体" w:cs="宋体"/>
          <w:kern w:val="0"/>
          <w:sz w:val="24"/>
          <w:szCs w:val="24"/>
        </w:rPr>
        <w:t xml:space="preserve">                         乙　　方：</w:t>
      </w:r>
    </w:p>
    <w:p>
      <w:pPr>
        <w:keepNext w:val="0"/>
        <w:keepLines w:val="0"/>
        <w:pageBreakBefore w:val="0"/>
        <w:widowControl w:val="0"/>
        <w:kinsoku/>
        <w:wordWrap/>
        <w:overflowPunct/>
        <w:topLinePunct w:val="0"/>
        <w:bidi w:val="0"/>
        <w:adjustRightInd/>
        <w:snapToGrid/>
        <w:spacing w:line="480" w:lineRule="exact"/>
        <w:ind w:right="0" w:rightChars="0" w:firstLine="489" w:firstLineChars="204"/>
        <w:contextualSpacing/>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单位名称（盖章）：</w:t>
      </w:r>
      <w:r>
        <w:rPr>
          <w:rFonts w:hint="eastAsia" w:ascii="宋体" w:hAnsi="宋体" w:eastAsia="宋体" w:cs="宋体"/>
          <w:kern w:val="0"/>
          <w:sz w:val="24"/>
          <w:szCs w:val="24"/>
        </w:rPr>
        <w:tab/>
      </w:r>
      <w:r>
        <w:rPr>
          <w:rFonts w:hint="eastAsia" w:ascii="宋体" w:hAnsi="宋体" w:eastAsia="宋体" w:cs="宋体"/>
          <w:kern w:val="0"/>
          <w:sz w:val="24"/>
          <w:szCs w:val="24"/>
        </w:rPr>
        <w:t xml:space="preserve">                  单位名称（盖章）：</w:t>
      </w:r>
    </w:p>
    <w:p>
      <w:pPr>
        <w:keepNext w:val="0"/>
        <w:keepLines w:val="0"/>
        <w:pageBreakBefore w:val="0"/>
        <w:widowControl w:val="0"/>
        <w:kinsoku/>
        <w:wordWrap/>
        <w:overflowPunct/>
        <w:topLinePunct w:val="0"/>
        <w:bidi w:val="0"/>
        <w:adjustRightInd/>
        <w:snapToGrid/>
        <w:spacing w:line="480" w:lineRule="exact"/>
        <w:ind w:right="0" w:rightChars="0" w:firstLine="489" w:firstLineChars="204"/>
        <w:contextualSpacing/>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单位地址：</w:t>
      </w:r>
      <w:r>
        <w:rPr>
          <w:rFonts w:hint="eastAsia" w:ascii="宋体" w:hAnsi="宋体" w:eastAsia="宋体" w:cs="宋体"/>
          <w:kern w:val="0"/>
          <w:sz w:val="24"/>
          <w:szCs w:val="24"/>
        </w:rPr>
        <w:tab/>
      </w:r>
      <w:r>
        <w:rPr>
          <w:rFonts w:hint="eastAsia" w:ascii="宋体" w:hAnsi="宋体" w:eastAsia="宋体" w:cs="宋体"/>
          <w:kern w:val="0"/>
          <w:sz w:val="24"/>
          <w:szCs w:val="24"/>
        </w:rPr>
        <w:t xml:space="preserve">                         单位地址：</w:t>
      </w:r>
    </w:p>
    <w:p>
      <w:pPr>
        <w:keepNext w:val="0"/>
        <w:keepLines w:val="0"/>
        <w:pageBreakBefore w:val="0"/>
        <w:widowControl w:val="0"/>
        <w:kinsoku/>
        <w:wordWrap/>
        <w:overflowPunct/>
        <w:topLinePunct w:val="0"/>
        <w:bidi w:val="0"/>
        <w:adjustRightInd/>
        <w:snapToGrid/>
        <w:spacing w:line="480" w:lineRule="exact"/>
        <w:ind w:right="0" w:rightChars="0" w:firstLine="489" w:firstLineChars="204"/>
        <w:contextualSpacing/>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法人代表授权人(签字)：             </w:t>
      </w:r>
      <w:r>
        <w:rPr>
          <w:rFonts w:hint="eastAsia" w:ascii="宋体" w:hAnsi="宋体" w:eastAsia="宋体" w:cs="宋体"/>
          <w:kern w:val="0"/>
          <w:sz w:val="24"/>
          <w:szCs w:val="24"/>
        </w:rPr>
        <w:tab/>
      </w:r>
      <w:r>
        <w:rPr>
          <w:rFonts w:hint="eastAsia" w:ascii="宋体" w:hAnsi="宋体" w:eastAsia="宋体" w:cs="宋体"/>
          <w:kern w:val="0"/>
          <w:sz w:val="24"/>
          <w:szCs w:val="24"/>
        </w:rPr>
        <w:t>法人代表授权人(签字)：</w:t>
      </w:r>
    </w:p>
    <w:p>
      <w:pPr>
        <w:keepNext w:val="0"/>
        <w:keepLines w:val="0"/>
        <w:pageBreakBefore w:val="0"/>
        <w:widowControl w:val="0"/>
        <w:kinsoku/>
        <w:wordWrap/>
        <w:overflowPunct/>
        <w:topLinePunct w:val="0"/>
        <w:bidi w:val="0"/>
        <w:adjustRightInd/>
        <w:snapToGrid/>
        <w:spacing w:line="480" w:lineRule="exact"/>
        <w:ind w:right="0" w:rightChars="0" w:firstLine="489" w:firstLineChars="204"/>
        <w:contextualSpacing/>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联 系 人：</w:t>
      </w:r>
      <w:r>
        <w:rPr>
          <w:rFonts w:hint="eastAsia" w:ascii="宋体" w:hAnsi="宋体" w:eastAsia="宋体" w:cs="宋体"/>
          <w:kern w:val="0"/>
          <w:sz w:val="24"/>
          <w:szCs w:val="24"/>
        </w:rPr>
        <w:tab/>
      </w:r>
      <w:r>
        <w:rPr>
          <w:rFonts w:hint="eastAsia" w:ascii="宋体" w:hAnsi="宋体" w:eastAsia="宋体" w:cs="宋体"/>
          <w:kern w:val="0"/>
          <w:sz w:val="24"/>
          <w:szCs w:val="24"/>
        </w:rPr>
        <w:t xml:space="preserve">                         联 系 人：</w:t>
      </w:r>
    </w:p>
    <w:p>
      <w:pPr>
        <w:keepNext w:val="0"/>
        <w:keepLines w:val="0"/>
        <w:pageBreakBefore w:val="0"/>
        <w:widowControl w:val="0"/>
        <w:kinsoku/>
        <w:wordWrap/>
        <w:overflowPunct/>
        <w:topLinePunct w:val="0"/>
        <w:bidi w:val="0"/>
        <w:adjustRightInd/>
        <w:snapToGrid/>
        <w:spacing w:line="480" w:lineRule="exact"/>
        <w:ind w:right="0" w:rightChars="0" w:firstLine="489" w:firstLineChars="204"/>
        <w:contextualSpacing/>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电　　话：                         </w:t>
      </w:r>
      <w:r>
        <w:rPr>
          <w:rFonts w:hint="eastAsia" w:ascii="宋体" w:hAnsi="宋体" w:eastAsia="宋体" w:cs="宋体"/>
          <w:kern w:val="0"/>
          <w:sz w:val="24"/>
          <w:szCs w:val="24"/>
        </w:rPr>
        <w:tab/>
      </w:r>
      <w:r>
        <w:rPr>
          <w:rFonts w:hint="eastAsia" w:ascii="宋体" w:hAnsi="宋体" w:eastAsia="宋体" w:cs="宋体"/>
          <w:kern w:val="0"/>
          <w:sz w:val="24"/>
          <w:szCs w:val="24"/>
        </w:rPr>
        <w:t>电　　话：</w:t>
      </w:r>
    </w:p>
    <w:p>
      <w:pPr>
        <w:keepNext w:val="0"/>
        <w:keepLines w:val="0"/>
        <w:pageBreakBefore w:val="0"/>
        <w:widowControl w:val="0"/>
        <w:kinsoku/>
        <w:wordWrap/>
        <w:overflowPunct/>
        <w:topLinePunct w:val="0"/>
        <w:bidi w:val="0"/>
        <w:adjustRightInd/>
        <w:snapToGrid/>
        <w:spacing w:line="480" w:lineRule="exact"/>
        <w:ind w:right="0" w:rightChars="0" w:firstLine="489" w:firstLineChars="204"/>
        <w:contextualSpacing/>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传　　真：                         </w:t>
      </w:r>
      <w:r>
        <w:rPr>
          <w:rFonts w:hint="eastAsia" w:ascii="宋体" w:hAnsi="宋体" w:eastAsia="宋体" w:cs="宋体"/>
          <w:kern w:val="0"/>
          <w:sz w:val="24"/>
          <w:szCs w:val="24"/>
        </w:rPr>
        <w:tab/>
      </w:r>
      <w:r>
        <w:rPr>
          <w:rFonts w:hint="eastAsia" w:ascii="宋体" w:hAnsi="宋体" w:eastAsia="宋体" w:cs="宋体"/>
          <w:kern w:val="0"/>
          <w:sz w:val="24"/>
          <w:szCs w:val="24"/>
        </w:rPr>
        <w:t>传　　真：</w:t>
      </w:r>
    </w:p>
    <w:p>
      <w:pPr>
        <w:keepNext w:val="0"/>
        <w:keepLines w:val="0"/>
        <w:pageBreakBefore w:val="0"/>
        <w:widowControl w:val="0"/>
        <w:kinsoku/>
        <w:wordWrap/>
        <w:overflowPunct/>
        <w:topLinePunct w:val="0"/>
        <w:bidi w:val="0"/>
        <w:adjustRightInd/>
        <w:snapToGrid/>
        <w:spacing w:line="480" w:lineRule="exact"/>
        <w:ind w:right="0" w:rightChars="0" w:firstLine="489" w:firstLineChars="204"/>
        <w:contextualSpacing/>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邮政编码：                         </w:t>
      </w:r>
      <w:r>
        <w:rPr>
          <w:rFonts w:hint="eastAsia" w:ascii="宋体" w:hAnsi="宋体" w:eastAsia="宋体" w:cs="宋体"/>
          <w:kern w:val="0"/>
          <w:sz w:val="24"/>
          <w:szCs w:val="24"/>
        </w:rPr>
        <w:tab/>
      </w:r>
      <w:r>
        <w:rPr>
          <w:rFonts w:hint="eastAsia" w:ascii="宋体" w:hAnsi="宋体" w:eastAsia="宋体" w:cs="宋体"/>
          <w:kern w:val="0"/>
          <w:sz w:val="24"/>
          <w:szCs w:val="24"/>
        </w:rPr>
        <w:t>邮政编码：</w:t>
      </w:r>
    </w:p>
    <w:p>
      <w:pPr>
        <w:keepNext w:val="0"/>
        <w:keepLines w:val="0"/>
        <w:pageBreakBefore w:val="0"/>
        <w:widowControl w:val="0"/>
        <w:kinsoku/>
        <w:wordWrap/>
        <w:overflowPunct/>
        <w:topLinePunct w:val="0"/>
        <w:bidi w:val="0"/>
        <w:adjustRightInd/>
        <w:snapToGrid/>
        <w:spacing w:line="480" w:lineRule="exact"/>
        <w:ind w:right="0" w:rightChars="0" w:firstLine="489" w:firstLineChars="204"/>
        <w:contextualSpacing/>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w:t>
      </w:r>
      <w:r>
        <w:rPr>
          <w:rFonts w:hint="eastAsia" w:ascii="宋体" w:hAnsi="宋体" w:eastAsia="宋体" w:cs="宋体"/>
          <w:kern w:val="0"/>
          <w:sz w:val="24"/>
          <w:szCs w:val="24"/>
        </w:rPr>
        <w:tab/>
      </w:r>
      <w:r>
        <w:rPr>
          <w:rFonts w:hint="eastAsia" w:ascii="宋体" w:hAnsi="宋体" w:eastAsia="宋体" w:cs="宋体"/>
          <w:kern w:val="0"/>
          <w:sz w:val="24"/>
          <w:szCs w:val="24"/>
        </w:rPr>
        <w:t>开户银行：</w:t>
      </w:r>
    </w:p>
    <w:p>
      <w:pPr>
        <w:keepNext w:val="0"/>
        <w:keepLines w:val="0"/>
        <w:pageBreakBefore w:val="0"/>
        <w:widowControl w:val="0"/>
        <w:kinsoku/>
        <w:wordWrap/>
        <w:overflowPunct/>
        <w:topLinePunct w:val="0"/>
        <w:bidi w:val="0"/>
        <w:adjustRightInd/>
        <w:snapToGrid/>
        <w:spacing w:line="480" w:lineRule="exact"/>
        <w:ind w:right="0" w:rightChars="0" w:firstLine="489" w:firstLineChars="204"/>
        <w:contextualSpacing/>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帐　　号：                         </w:t>
      </w:r>
      <w:r>
        <w:rPr>
          <w:rFonts w:hint="eastAsia" w:ascii="宋体" w:hAnsi="宋体" w:eastAsia="宋体" w:cs="宋体"/>
          <w:kern w:val="0"/>
          <w:sz w:val="24"/>
          <w:szCs w:val="24"/>
        </w:rPr>
        <w:tab/>
      </w:r>
      <w:r>
        <w:rPr>
          <w:rFonts w:hint="eastAsia" w:ascii="宋体" w:hAnsi="宋体" w:eastAsia="宋体" w:cs="宋体"/>
          <w:kern w:val="0"/>
          <w:sz w:val="24"/>
          <w:szCs w:val="24"/>
        </w:rPr>
        <w:t>帐　　号：</w:t>
      </w:r>
    </w:p>
    <w:p>
      <w:pPr>
        <w:keepNext w:val="0"/>
        <w:keepLines w:val="0"/>
        <w:pageBreakBefore w:val="0"/>
        <w:widowControl w:val="0"/>
        <w:kinsoku/>
        <w:wordWrap/>
        <w:overflowPunct/>
        <w:topLinePunct w:val="0"/>
        <w:bidi w:val="0"/>
        <w:adjustRightInd/>
        <w:snapToGrid/>
        <w:spacing w:line="480" w:lineRule="exact"/>
        <w:ind w:right="0" w:rightChars="0" w:firstLine="489" w:firstLineChars="204"/>
        <w:contextualSpacing/>
        <w:jc w:val="left"/>
        <w:textAlignment w:val="auto"/>
        <w:outlineLvl w:val="9"/>
        <w:rPr>
          <w:rFonts w:hint="eastAsia" w:ascii="宋体" w:hAnsi="宋体" w:eastAsia="宋体" w:cs="宋体"/>
          <w:color w:val="000000"/>
          <w:kern w:val="0"/>
          <w:sz w:val="32"/>
          <w:szCs w:val="32"/>
          <w:lang w:val="zh-CN"/>
        </w:rPr>
      </w:pPr>
      <w:r>
        <w:rPr>
          <w:rFonts w:hint="eastAsia" w:ascii="宋体" w:hAnsi="宋体" w:eastAsia="宋体" w:cs="宋体"/>
          <w:kern w:val="0"/>
          <w:sz w:val="24"/>
          <w:szCs w:val="24"/>
        </w:rPr>
        <w:t xml:space="preserve">税　　号：                         </w:t>
      </w:r>
      <w:r>
        <w:rPr>
          <w:rFonts w:hint="eastAsia" w:ascii="宋体" w:hAnsi="宋体" w:eastAsia="宋体" w:cs="宋体"/>
          <w:kern w:val="0"/>
          <w:sz w:val="24"/>
          <w:szCs w:val="24"/>
        </w:rPr>
        <w:tab/>
      </w:r>
      <w:r>
        <w:rPr>
          <w:rFonts w:hint="eastAsia" w:ascii="宋体" w:hAnsi="宋体" w:eastAsia="宋体" w:cs="宋体"/>
          <w:kern w:val="0"/>
          <w:sz w:val="24"/>
          <w:szCs w:val="24"/>
        </w:rPr>
        <w:t>税　　号：</w:t>
      </w:r>
    </w:p>
    <w:p>
      <w:pPr>
        <w:pStyle w:val="3"/>
        <w:rPr>
          <w:rFonts w:hint="eastAsia" w:ascii="宋体" w:hAnsi="宋体" w:eastAsia="宋体" w:cs="宋体"/>
          <w:b w:val="0"/>
          <w:bCs w:val="0"/>
          <w:color w:val="000000"/>
        </w:rPr>
      </w:pPr>
      <w:r>
        <w:rPr>
          <w:rFonts w:hint="eastAsia" w:ascii="宋体" w:hAnsi="宋体" w:eastAsia="宋体" w:cs="宋体"/>
          <w:color w:val="000000"/>
        </w:rPr>
        <w:br w:type="page"/>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3"/>
        <w:bidi w:val="0"/>
      </w:pPr>
      <w:bookmarkStart w:id="24" w:name="第六章 投标文件格式"/>
      <w:bookmarkEnd w:id="24"/>
      <w:bookmarkStart w:id="25" w:name="_Toc9157"/>
      <w:r>
        <w:t>第六章 投标文件格式</w:t>
      </w:r>
      <w:bookmarkEnd w:id="25"/>
    </w:p>
    <w:p>
      <w:pPr>
        <w:spacing w:before="335"/>
        <w:ind w:left="260" w:right="0" w:firstLine="0"/>
        <w:jc w:val="center"/>
        <w:rPr>
          <w:sz w:val="21"/>
        </w:rPr>
      </w:pPr>
      <w:r>
        <w:rPr>
          <w:sz w:val="21"/>
        </w:rPr>
        <w:t>（投标文件须编页码，页码必须连续）</w:t>
      </w:r>
    </w:p>
    <w:p>
      <w:pPr>
        <w:spacing w:after="0"/>
        <w:jc w:val="center"/>
        <w:rPr>
          <w:sz w:val="21"/>
        </w:rPr>
        <w:sectPr>
          <w:footerReference r:id="rId11" w:type="default"/>
          <w:pgSz w:w="11910" w:h="16840"/>
          <w:pgMar w:top="1580" w:right="1140" w:bottom="1420" w:left="880" w:header="0" w:footer="1226" w:gutter="0"/>
          <w:pgNumType w:fmt="decimal"/>
          <w:cols w:space="720" w:num="1"/>
        </w:sectPr>
      </w:pPr>
    </w:p>
    <w:p>
      <w:pPr>
        <w:pStyle w:val="3"/>
        <w:spacing w:line="1042" w:lineRule="exact"/>
        <w:ind w:right="430"/>
      </w:pPr>
      <w:bookmarkStart w:id="26" w:name="_Toc31633"/>
      <w:r>
        <w:rPr>
          <w:spacing w:val="161"/>
          <w:w w:val="110"/>
        </w:rPr>
        <w:t>政府采购项目</w:t>
      </w:r>
      <w:bookmarkEnd w:id="26"/>
    </w:p>
    <w:p>
      <w:pPr>
        <w:pStyle w:val="10"/>
        <w:spacing w:before="3"/>
        <w:rPr>
          <w:sz w:val="122"/>
        </w:rPr>
      </w:pPr>
    </w:p>
    <w:p>
      <w:pPr>
        <w:pStyle w:val="4"/>
        <w:spacing w:line="364" w:lineRule="auto"/>
        <w:ind w:left="4396" w:right="4739"/>
        <w:jc w:val="both"/>
      </w:pPr>
      <w:bookmarkStart w:id="27" w:name="_Toc11129"/>
      <w:r>
        <w:rPr>
          <w:w w:val="105"/>
        </w:rPr>
        <w:t>投标文件</w:t>
      </w:r>
      <w:bookmarkEnd w:id="27"/>
    </w:p>
    <w:p>
      <w:pPr>
        <w:pStyle w:val="10"/>
        <w:rPr>
          <w:sz w:val="52"/>
        </w:rPr>
      </w:pPr>
    </w:p>
    <w:p>
      <w:pPr>
        <w:spacing w:before="339"/>
        <w:ind w:left="100" w:right="237" w:firstLine="0"/>
        <w:jc w:val="center"/>
        <w:rPr>
          <w:sz w:val="52"/>
        </w:rPr>
      </w:pPr>
      <w:r>
        <w:rPr>
          <w:sz w:val="52"/>
        </w:rPr>
        <w:t>（正本/副本）</w:t>
      </w:r>
    </w:p>
    <w:p>
      <w:pPr>
        <w:pStyle w:val="10"/>
        <w:rPr>
          <w:sz w:val="52"/>
        </w:rPr>
      </w:pPr>
    </w:p>
    <w:p>
      <w:pPr>
        <w:pStyle w:val="10"/>
        <w:rPr>
          <w:sz w:val="54"/>
        </w:rPr>
      </w:pPr>
    </w:p>
    <w:p>
      <w:pPr>
        <w:pStyle w:val="8"/>
        <w:tabs>
          <w:tab w:val="left" w:pos="3762"/>
          <w:tab w:val="left" w:pos="5041"/>
          <w:tab w:val="left" w:pos="6320"/>
          <w:tab w:val="left" w:pos="6719"/>
        </w:tabs>
        <w:spacing w:line="364" w:lineRule="auto"/>
        <w:ind w:left="1201" w:right="2978"/>
        <w:jc w:val="both"/>
        <w:rPr>
          <w:u w:val="none"/>
        </w:rPr>
      </w:pPr>
      <w:r>
        <w:rPr>
          <w:w w:val="95"/>
          <w:u w:val="none"/>
        </w:rPr>
        <w:t>采购编号：</w:t>
      </w:r>
      <w:r>
        <w:rPr>
          <w:w w:val="95"/>
          <w:u w:val="single"/>
        </w:rPr>
        <w:tab/>
      </w:r>
      <w:r>
        <w:rPr>
          <w:w w:val="95"/>
          <w:u w:val="single"/>
        </w:rPr>
        <w:tab/>
      </w:r>
      <w:r>
        <w:rPr>
          <w:w w:val="95"/>
          <w:u w:val="single"/>
        </w:rPr>
        <w:tab/>
      </w:r>
      <w:r>
        <w:rPr>
          <w:w w:val="95"/>
          <w:u w:val="single"/>
        </w:rPr>
        <w:tab/>
      </w:r>
      <w:r>
        <w:rPr>
          <w:w w:val="95"/>
          <w:u w:val="single"/>
        </w:rPr>
        <w:t xml:space="preserve">                        </w:t>
      </w:r>
      <w:r>
        <w:rPr>
          <w:w w:val="95"/>
          <w:u w:val="none"/>
        </w:rPr>
        <w:t>项目名称：</w:t>
      </w:r>
      <w:r>
        <w:rPr>
          <w:w w:val="95"/>
          <w:u w:val="single"/>
        </w:rPr>
        <w:tab/>
      </w:r>
      <w:r>
        <w:rPr>
          <w:w w:val="95"/>
          <w:u w:val="single"/>
        </w:rPr>
        <w:tab/>
      </w:r>
      <w:r>
        <w:rPr>
          <w:w w:val="95"/>
          <w:u w:val="single"/>
        </w:rPr>
        <w:tab/>
      </w:r>
      <w:r>
        <w:rPr>
          <w:w w:val="95"/>
          <w:u w:val="single"/>
        </w:rPr>
        <w:tab/>
      </w:r>
      <w:r>
        <w:rPr>
          <w:w w:val="95"/>
          <w:u w:val="single"/>
        </w:rPr>
        <w:t xml:space="preserve">                        </w:t>
      </w:r>
      <w:r>
        <w:rPr>
          <w:w w:val="95"/>
          <w:u w:val="none"/>
        </w:rPr>
        <w:t>供应商名称：</w:t>
      </w:r>
      <w:r>
        <w:rPr>
          <w:w w:val="95"/>
          <w:u w:val="single"/>
        </w:rPr>
        <w:tab/>
      </w:r>
      <w:r>
        <w:rPr>
          <w:w w:val="95"/>
          <w:u w:val="single"/>
        </w:rPr>
        <w:tab/>
      </w:r>
      <w:r>
        <w:rPr>
          <w:w w:val="95"/>
          <w:u w:val="single"/>
        </w:rPr>
        <w:tab/>
      </w:r>
      <w:r>
        <w:rPr>
          <w:w w:val="95"/>
          <w:u w:val="single"/>
        </w:rPr>
        <w:tab/>
      </w:r>
      <w:r>
        <w:rPr>
          <w:w w:val="95"/>
          <w:u w:val="single"/>
        </w:rPr>
        <w:t xml:space="preserve"> </w:t>
      </w:r>
      <w:r>
        <w:rPr>
          <w:u w:val="none"/>
        </w:rPr>
        <w:t>日期：</w:t>
      </w:r>
      <w:r>
        <w:rPr>
          <w:u w:val="single"/>
        </w:rPr>
        <w:t xml:space="preserve"> </w:t>
      </w:r>
      <w:r>
        <w:rPr>
          <w:u w:val="single"/>
        </w:rPr>
        <w:tab/>
      </w:r>
      <w:r>
        <w:rPr>
          <w:u w:val="none"/>
        </w:rPr>
        <w:t>年</w:t>
      </w:r>
      <w:r>
        <w:rPr>
          <w:u w:val="single"/>
        </w:rPr>
        <w:t xml:space="preserve"> </w:t>
      </w:r>
      <w:r>
        <w:rPr>
          <w:u w:val="single"/>
        </w:rPr>
        <w:tab/>
      </w:r>
      <w:r>
        <w:rPr>
          <w:u w:val="none"/>
        </w:rPr>
        <w:t>月</w:t>
      </w:r>
      <w:r>
        <w:rPr>
          <w:u w:val="single"/>
        </w:rPr>
        <w:t xml:space="preserve"> </w:t>
      </w:r>
      <w:r>
        <w:rPr>
          <w:u w:val="single"/>
        </w:rPr>
        <w:tab/>
      </w:r>
      <w:r>
        <w:rPr>
          <w:u w:val="none"/>
        </w:rPr>
        <w:t>日</w:t>
      </w:r>
    </w:p>
    <w:p>
      <w:pPr>
        <w:spacing w:after="0" w:line="364" w:lineRule="auto"/>
        <w:jc w:val="both"/>
        <w:sectPr>
          <w:footerReference r:id="rId12" w:type="default"/>
          <w:pgSz w:w="12240" w:h="15840"/>
          <w:pgMar w:top="1480" w:right="1200" w:bottom="420" w:left="1340" w:header="0" w:footer="233" w:gutter="0"/>
          <w:pgNumType w:fmt="decimal"/>
          <w:cols w:space="720" w:num="1"/>
        </w:sectPr>
      </w:pPr>
    </w:p>
    <w:p>
      <w:pPr>
        <w:pStyle w:val="10"/>
        <w:spacing w:before="41"/>
        <w:ind w:left="100"/>
      </w:pPr>
      <w:r>
        <w:t>投标文件目录（略）</w:t>
      </w:r>
    </w:p>
    <w:p>
      <w:pPr>
        <w:spacing w:after="0"/>
        <w:rPr>
          <w:sz w:val="19"/>
        </w:rPr>
        <w:sectPr>
          <w:pgSz w:w="12240" w:h="15840"/>
          <w:pgMar w:top="1400" w:right="1200" w:bottom="420" w:left="1340" w:header="0" w:footer="233" w:gutter="0"/>
          <w:pgNumType w:fmt="decimal"/>
          <w:cols w:space="720" w:num="1"/>
        </w:sectPr>
      </w:pPr>
    </w:p>
    <w:p>
      <w:pPr>
        <w:pStyle w:val="10"/>
        <w:spacing w:before="9"/>
        <w:rPr>
          <w:rFonts w:hint="eastAsia" w:ascii="宋体" w:hAnsi="宋体" w:eastAsia="宋体" w:cs="宋体"/>
          <w:sz w:val="19"/>
        </w:rPr>
      </w:pPr>
    </w:p>
    <w:p>
      <w:pPr>
        <w:spacing w:after="0"/>
        <w:rPr>
          <w:rFonts w:hint="eastAsia" w:ascii="宋体" w:hAnsi="宋体" w:eastAsia="宋体" w:cs="宋体"/>
        </w:rPr>
        <w:sectPr>
          <w:pgSz w:w="12240" w:h="15840"/>
          <w:pgMar w:top="1400" w:right="1200" w:bottom="420" w:left="1340" w:header="0" w:footer="233" w:gutter="0"/>
          <w:pgNumType w:fmt="decimal"/>
          <w:cols w:space="720" w:num="1"/>
        </w:sectPr>
      </w:pPr>
    </w:p>
    <w:p>
      <w:pPr>
        <w:pStyle w:val="10"/>
        <w:spacing w:before="66"/>
        <w:ind w:left="580"/>
        <w:rPr>
          <w:rFonts w:hint="eastAsia" w:ascii="宋体" w:hAnsi="宋体" w:eastAsia="宋体" w:cs="宋体"/>
        </w:rPr>
      </w:pPr>
      <w:r>
        <w:rPr>
          <w:rFonts w:hint="eastAsia" w:ascii="宋体" w:hAnsi="宋体" w:eastAsia="宋体" w:cs="宋体"/>
        </w:rPr>
        <w:t>1.价格部分</w:t>
      </w:r>
    </w:p>
    <w:p>
      <w:pPr>
        <w:pStyle w:val="10"/>
        <w:spacing w:before="11"/>
        <w:rPr>
          <w:rFonts w:hint="eastAsia" w:ascii="宋体" w:hAnsi="宋体" w:eastAsia="宋体" w:cs="宋体"/>
          <w:sz w:val="37"/>
        </w:rPr>
      </w:pPr>
      <w:r>
        <w:rPr>
          <w:rFonts w:hint="eastAsia" w:ascii="宋体" w:hAnsi="宋体" w:eastAsia="宋体" w:cs="宋体"/>
        </w:rPr>
        <w:br w:type="column"/>
      </w:r>
    </w:p>
    <w:p>
      <w:pPr>
        <w:spacing w:before="0"/>
        <w:ind w:left="580" w:right="0" w:firstLine="0"/>
        <w:jc w:val="left"/>
        <w:rPr>
          <w:rFonts w:hint="eastAsia" w:ascii="宋体" w:hAnsi="宋体" w:eastAsia="宋体" w:cs="宋体"/>
          <w:b/>
          <w:sz w:val="32"/>
        </w:rPr>
      </w:pPr>
      <w:r>
        <w:rPr>
          <w:rFonts w:hint="eastAsia" w:ascii="宋体" w:hAnsi="宋体" w:eastAsia="宋体" w:cs="宋体"/>
          <w:b/>
          <w:sz w:val="32"/>
        </w:rPr>
        <w:t>一、投标函</w:t>
      </w:r>
    </w:p>
    <w:p>
      <w:pPr>
        <w:spacing w:after="0"/>
        <w:jc w:val="left"/>
        <w:rPr>
          <w:rFonts w:hint="eastAsia" w:ascii="宋体" w:hAnsi="宋体" w:eastAsia="宋体" w:cs="宋体"/>
        </w:rPr>
        <w:sectPr>
          <w:type w:val="continuous"/>
          <w:pgSz w:w="12240" w:h="15840"/>
          <w:pgMar w:top="1580" w:right="1200" w:bottom="1340" w:left="1340" w:header="720" w:footer="720" w:gutter="0"/>
          <w:pgNumType w:fmt="decimal"/>
          <w:cols w:equalWidth="0" w:num="2">
            <w:col w:w="1821" w:space="1575"/>
            <w:col w:w="6304"/>
          </w:cols>
        </w:sectPr>
      </w:pPr>
    </w:p>
    <w:p>
      <w:pPr>
        <w:pStyle w:val="10"/>
        <w:rPr>
          <w:rFonts w:hint="eastAsia" w:ascii="宋体" w:hAnsi="宋体" w:eastAsia="宋体" w:cs="宋体"/>
          <w:b/>
          <w:sz w:val="20"/>
        </w:rPr>
      </w:pPr>
    </w:p>
    <w:p>
      <w:pPr>
        <w:pStyle w:val="10"/>
        <w:spacing w:before="8"/>
        <w:rPr>
          <w:rFonts w:hint="eastAsia" w:ascii="宋体" w:hAnsi="宋体" w:eastAsia="宋体" w:cs="宋体"/>
          <w:b/>
          <w:sz w:val="26"/>
        </w:rPr>
      </w:pPr>
    </w:p>
    <w:p>
      <w:pPr>
        <w:pStyle w:val="10"/>
        <w:tabs>
          <w:tab w:val="left" w:pos="1899"/>
        </w:tabs>
        <w:spacing w:before="74"/>
        <w:ind w:left="10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（招标人名称）：</w:t>
      </w:r>
    </w:p>
    <w:p>
      <w:pPr>
        <w:pStyle w:val="10"/>
        <w:tabs>
          <w:tab w:val="left" w:pos="5139"/>
          <w:tab w:val="left" w:pos="8910"/>
        </w:tabs>
        <w:spacing w:before="191" w:line="388" w:lineRule="auto"/>
        <w:ind w:left="100" w:right="239" w:firstLine="480"/>
        <w:rPr>
          <w:rFonts w:hint="eastAsia" w:ascii="宋体" w:hAnsi="宋体" w:eastAsia="宋体" w:cs="宋体"/>
        </w:rPr>
      </w:pPr>
      <w:r>
        <w:rPr>
          <w:rFonts w:hint="eastAsia" w:ascii="宋体" w:hAnsi="宋体" w:eastAsia="宋体" w:cs="宋体"/>
          <w:sz w:val="24"/>
          <w:szCs w:val="24"/>
          <w:lang w:val="zh-CN" w:eastAsia="zh-CN" w:bidi="zh-CN"/>
        </w:rPr>
        <mc:AlternateContent>
          <mc:Choice Requires="wps">
            <w:drawing>
              <wp:anchor distT="0" distB="0" distL="114300" distR="114300" simplePos="0" relativeHeight="251666432" behindDoc="1" locked="0" layoutInCell="1" allowOverlap="1">
                <wp:simplePos x="0" y="0"/>
                <wp:positionH relativeFrom="page">
                  <wp:posOffset>2751455</wp:posOffset>
                </wp:positionH>
                <wp:positionV relativeFrom="paragraph">
                  <wp:posOffset>609600</wp:posOffset>
                </wp:positionV>
                <wp:extent cx="4105910" cy="63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4105910"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65pt;margin-top:48pt;height:0.05pt;width:323.3pt;mso-position-horizontal-relative:page;z-index:-251650048;mso-width-relative:page;mso-height-relative:page;" filled="f" stroked="t" coordsize="21600,21600" o:gfxdata="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IL53HXAAAACgEAAA8AAAAAAAAAAQAgAAAAIgAAAGRycy9kb3ducmV2LnhtbFBL&#10;AQIUABQAAAAIAIdO4kDKv++E9wEAAOgDAAAOAAAAAAAAAAEAIAAAACYBAABkcnMvZTJvRG9jLnht&#10;bFBLBQYAAAAABgAGAFkBAACPBQAAAAA=&#10;">
                <v:fill on="f" focussize="0,0"/>
                <v:stroke weight="0.6pt" color="#000000" joinstyle="round"/>
                <v:imagedata o:title=""/>
                <o:lock v:ext="edit" aspectratio="f"/>
              </v:line>
            </w:pict>
          </mc:Fallback>
        </mc:AlternateContent>
      </w:r>
      <w:r>
        <w:rPr>
          <w:rFonts w:hint="eastAsia" w:ascii="宋体" w:hAnsi="宋体" w:eastAsia="宋体" w:cs="宋体"/>
        </w:rPr>
        <w:t>1．我方已仔细研究了</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（项目名称）招标文件的全部内容，我</w:t>
      </w:r>
      <w:r>
        <w:rPr>
          <w:rFonts w:hint="eastAsia" w:ascii="宋体" w:hAnsi="宋体" w:eastAsia="宋体" w:cs="宋体"/>
          <w:spacing w:val="-18"/>
        </w:rPr>
        <w:t>方</w:t>
      </w:r>
      <w:r>
        <w:rPr>
          <w:rFonts w:hint="eastAsia" w:ascii="宋体" w:hAnsi="宋体" w:eastAsia="宋体" w:cs="宋体"/>
        </w:rPr>
        <w:t>投标报价为</w:t>
      </w:r>
    </w:p>
    <w:p>
      <w:pPr>
        <w:pStyle w:val="10"/>
        <w:tabs>
          <w:tab w:val="left" w:pos="1419"/>
          <w:tab w:val="left" w:pos="1964"/>
          <w:tab w:val="left" w:pos="5271"/>
        </w:tabs>
        <w:spacing w:before="5" w:line="388" w:lineRule="auto"/>
        <w:ind w:right="235"/>
        <w:jc w:val="both"/>
        <w:rPr>
          <w:rFonts w:hint="eastAsia" w:ascii="宋体" w:hAnsi="宋体" w:eastAsia="宋体" w:cs="宋体"/>
        </w:rPr>
      </w:pPr>
      <w:r>
        <w:rPr>
          <w:rFonts w:hint="eastAsia" w:ascii="宋体" w:hAnsi="宋体" w:eastAsia="宋体" w:cs="宋体"/>
          <w:sz w:val="24"/>
          <w:szCs w:val="24"/>
          <w:lang w:val="zh-CN" w:eastAsia="zh-CN" w:bidi="zh-CN"/>
        </w:rPr>
        <mc:AlternateContent>
          <mc:Choice Requires="wps">
            <w:drawing>
              <wp:anchor distT="0" distB="0" distL="114300" distR="114300" simplePos="0" relativeHeight="251667456" behindDoc="1" locked="0" layoutInCell="1" allowOverlap="1">
                <wp:simplePos x="0" y="0"/>
                <wp:positionH relativeFrom="page">
                  <wp:posOffset>914400</wp:posOffset>
                </wp:positionH>
                <wp:positionV relativeFrom="paragraph">
                  <wp:posOffset>172720</wp:posOffset>
                </wp:positionV>
                <wp:extent cx="5792470" cy="63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5792470"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13.6pt;height:0.05pt;width:456.1pt;mso-position-horizontal-relative:page;z-index:-251649024;mso-width-relative:page;mso-height-relative:page;" filled="f" stroked="t" coordsize="21600,21600" o:gfxdata="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yikIjXAAAACgEAAA8AAAAAAAAAAQAgAAAAIgAAAGRycy9kb3ducmV2LnhtbFBL&#10;AQIUABQAAAAIAIdO4kCuPkdg9wEAAOgDAAAOAAAAAAAAAAEAIAAAACYBAABkcnMvZTJvRG9jLnht&#10;bFBLBQYAAAAABgAGAFkBAACPBQAAAAA=&#10;">
                <v:fill on="f" focussize="0,0"/>
                <v:stroke weight="0.6pt" color="#000000" joinstyle="round"/>
                <v:imagedata o:title=""/>
                <o:lock v:ext="edit" aspectratio="f"/>
              </v:line>
            </w:pict>
          </mc:Fallback>
        </mc:AlternateContent>
      </w:r>
      <w:r>
        <w:rPr>
          <w:rFonts w:hint="eastAsia" w:ascii="宋体" w:hAnsi="宋体" w:eastAsia="宋体" w:cs="宋体"/>
        </w:rPr>
        <w:t>（大写</w:t>
      </w:r>
      <w:r>
        <w:rPr>
          <w:rFonts w:hint="eastAsia" w:ascii="宋体" w:hAnsi="宋体" w:eastAsia="宋体" w:cs="宋体"/>
        </w:rPr>
        <w:tab/>
      </w:r>
      <w:r>
        <w:rPr>
          <w:rFonts w:hint="eastAsia" w:ascii="宋体" w:hAnsi="宋体" w:eastAsia="宋体" w:cs="宋体"/>
        </w:rPr>
        <w:t>元；项目负责人</w:t>
      </w:r>
      <w:r>
        <w:rPr>
          <w:rFonts w:hint="eastAsia" w:ascii="宋体" w:hAnsi="宋体" w:eastAsia="宋体" w:cs="宋体"/>
          <w:lang w:val="en-US" w:eastAsia="zh-CN"/>
        </w:rPr>
        <w:t xml:space="preserve">   </w:t>
      </w:r>
      <w:r>
        <w:rPr>
          <w:rFonts w:hint="eastAsia" w:ascii="宋体" w:hAnsi="宋体" w:eastAsia="宋体" w:cs="宋体"/>
        </w:rPr>
        <w:t>，按合同约定实施和完成承包本项目。</w:t>
      </w:r>
    </w:p>
    <w:p>
      <w:pPr>
        <w:pStyle w:val="10"/>
        <w:tabs>
          <w:tab w:val="left" w:pos="1419"/>
          <w:tab w:val="left" w:pos="1964"/>
          <w:tab w:val="left" w:pos="5271"/>
        </w:tabs>
        <w:spacing w:before="5" w:line="388" w:lineRule="auto"/>
        <w:ind w:right="235" w:firstLine="480" w:firstLineChars="200"/>
        <w:jc w:val="both"/>
        <w:rPr>
          <w:rFonts w:hint="eastAsia" w:ascii="宋体" w:hAnsi="宋体" w:eastAsia="宋体" w:cs="宋体"/>
        </w:rPr>
      </w:pPr>
      <w:r>
        <w:rPr>
          <w:rFonts w:hint="eastAsia" w:ascii="宋体" w:hAnsi="宋体" w:eastAsia="宋体" w:cs="宋体"/>
        </w:rPr>
        <w:t>2．我方承诺除商务和技术偏差表列出的偏差外，我方响应招标文件的全部要求。</w:t>
      </w:r>
    </w:p>
    <w:p>
      <w:pPr>
        <w:pStyle w:val="24"/>
        <w:numPr>
          <w:ilvl w:val="0"/>
          <w:numId w:val="0"/>
        </w:numPr>
        <w:tabs>
          <w:tab w:val="left" w:pos="941"/>
          <w:tab w:val="left" w:pos="8979"/>
        </w:tabs>
        <w:spacing w:before="5" w:after="0" w:line="240" w:lineRule="auto"/>
        <w:ind w:right="0" w:rightChars="0" w:firstLine="480" w:firstLineChars="200"/>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rPr>
        <w:t>．</w:t>
      </w:r>
      <w:r>
        <w:rPr>
          <w:rFonts w:hint="eastAsia" w:ascii="宋体" w:hAnsi="宋体" w:eastAsia="宋体" w:cs="宋体"/>
          <w:sz w:val="24"/>
        </w:rPr>
        <w:t>我方承诺在招标文件规定的投标有效期内不撤销投标文件</w:t>
      </w:r>
      <w:r>
        <w:rPr>
          <w:rFonts w:hint="eastAsia" w:ascii="宋体" w:hAnsi="宋体" w:eastAsia="宋体" w:cs="宋体"/>
          <w:spacing w:val="-82"/>
          <w:sz w:val="24"/>
        </w:rPr>
        <w:t>。</w:t>
      </w:r>
      <w:r>
        <w:rPr>
          <w:rFonts w:hint="eastAsia" w:ascii="宋体" w:hAnsi="宋体" w:eastAsia="宋体" w:cs="宋体"/>
          <w:sz w:val="24"/>
        </w:rPr>
        <w:t>投标有效期为：</w:t>
      </w:r>
      <w:r>
        <w:rPr>
          <w:rFonts w:hint="eastAsia" w:ascii="宋体" w:hAnsi="宋体" w:eastAsia="宋体" w:cs="宋体"/>
          <w:sz w:val="24"/>
        </w:rPr>
        <w:tab/>
      </w:r>
      <w:r>
        <w:rPr>
          <w:rFonts w:hint="eastAsia" w:ascii="宋体" w:hAnsi="宋体" w:eastAsia="宋体" w:cs="宋体"/>
          <w:sz w:val="24"/>
        </w:rPr>
        <w:t>天。</w:t>
      </w:r>
    </w:p>
    <w:p>
      <w:pPr>
        <w:pStyle w:val="24"/>
        <w:numPr>
          <w:ilvl w:val="0"/>
          <w:numId w:val="0"/>
        </w:numPr>
        <w:tabs>
          <w:tab w:val="left" w:pos="941"/>
        </w:tabs>
        <w:spacing w:before="192" w:after="0" w:line="240" w:lineRule="auto"/>
        <w:ind w:right="0" w:rightChars="0"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rPr>
        <w:t>．</w:t>
      </w:r>
      <w:r>
        <w:rPr>
          <w:rFonts w:hint="eastAsia" w:ascii="宋体" w:hAnsi="宋体" w:eastAsia="宋体" w:cs="宋体"/>
          <w:sz w:val="24"/>
        </w:rPr>
        <w:t>如我方中标，我方承诺：</w:t>
      </w:r>
    </w:p>
    <w:p>
      <w:pPr>
        <w:pStyle w:val="24"/>
        <w:numPr>
          <w:ilvl w:val="0"/>
          <w:numId w:val="13"/>
        </w:numPr>
        <w:tabs>
          <w:tab w:val="left" w:pos="1181"/>
        </w:tabs>
        <w:spacing w:before="192" w:after="0" w:line="240" w:lineRule="auto"/>
        <w:ind w:left="1181" w:right="0" w:hanging="601"/>
        <w:jc w:val="left"/>
        <w:rPr>
          <w:rFonts w:hint="eastAsia" w:ascii="宋体" w:hAnsi="宋体" w:eastAsia="宋体" w:cs="宋体"/>
          <w:sz w:val="24"/>
        </w:rPr>
      </w:pPr>
      <w:r>
        <w:rPr>
          <w:rFonts w:hint="eastAsia" w:ascii="宋体" w:hAnsi="宋体" w:eastAsia="宋体" w:cs="宋体"/>
          <w:sz w:val="24"/>
        </w:rPr>
        <w:t>在收到中标通知书后，在中标通知书规定的期限内与你方签订合同；</w:t>
      </w:r>
    </w:p>
    <w:p>
      <w:pPr>
        <w:pStyle w:val="24"/>
        <w:numPr>
          <w:ilvl w:val="0"/>
          <w:numId w:val="13"/>
        </w:numPr>
        <w:tabs>
          <w:tab w:val="left" w:pos="1181"/>
        </w:tabs>
        <w:spacing w:before="194" w:after="0" w:line="240" w:lineRule="auto"/>
        <w:ind w:left="1181" w:right="0" w:hanging="601"/>
        <w:jc w:val="left"/>
        <w:rPr>
          <w:rFonts w:hint="eastAsia" w:ascii="宋体" w:hAnsi="宋体" w:eastAsia="宋体" w:cs="宋体"/>
          <w:sz w:val="24"/>
        </w:rPr>
      </w:pPr>
      <w:r>
        <w:rPr>
          <w:rFonts w:hint="eastAsia" w:ascii="宋体" w:hAnsi="宋体" w:eastAsia="宋体" w:cs="宋体"/>
          <w:sz w:val="24"/>
        </w:rPr>
        <w:t>在签订合同时不向你方提出附加条件；</w:t>
      </w:r>
    </w:p>
    <w:p>
      <w:pPr>
        <w:pStyle w:val="24"/>
        <w:numPr>
          <w:ilvl w:val="0"/>
          <w:numId w:val="13"/>
        </w:numPr>
        <w:tabs>
          <w:tab w:val="left" w:pos="1181"/>
        </w:tabs>
        <w:spacing w:before="192" w:after="0" w:line="240" w:lineRule="auto"/>
        <w:ind w:left="1181" w:right="0" w:hanging="601"/>
        <w:jc w:val="left"/>
        <w:rPr>
          <w:rFonts w:hint="eastAsia" w:ascii="宋体" w:hAnsi="宋体" w:eastAsia="宋体" w:cs="宋体"/>
          <w:sz w:val="24"/>
        </w:rPr>
      </w:pPr>
      <w:r>
        <w:rPr>
          <w:rFonts w:hint="eastAsia" w:ascii="宋体" w:hAnsi="宋体" w:eastAsia="宋体" w:cs="宋体"/>
          <w:sz w:val="24"/>
        </w:rPr>
        <w:t>在合同约定的期限内完成合同规定的全部义务。</w:t>
      </w:r>
    </w:p>
    <w:p>
      <w:pPr>
        <w:pStyle w:val="24"/>
        <w:numPr>
          <w:ilvl w:val="0"/>
          <w:numId w:val="0"/>
        </w:numPr>
        <w:tabs>
          <w:tab w:val="left" w:pos="941"/>
        </w:tabs>
        <w:spacing w:before="191" w:after="0" w:line="240" w:lineRule="auto"/>
        <w:ind w:right="0" w:rightChars="0"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rPr>
        <w:t>．</w:t>
      </w:r>
      <w:r>
        <w:rPr>
          <w:rFonts w:hint="eastAsia" w:ascii="宋体" w:hAnsi="宋体" w:eastAsia="宋体" w:cs="宋体"/>
          <w:sz w:val="24"/>
        </w:rPr>
        <w:t>我方在此声明，所递交的投标文件及有关资料内容完整、真实和准确。</w:t>
      </w:r>
    </w:p>
    <w:p>
      <w:pPr>
        <w:pStyle w:val="24"/>
        <w:numPr>
          <w:ilvl w:val="0"/>
          <w:numId w:val="0"/>
        </w:numPr>
        <w:tabs>
          <w:tab w:val="left" w:pos="941"/>
          <w:tab w:val="left" w:pos="2739"/>
        </w:tabs>
        <w:spacing w:before="194" w:after="0" w:line="240" w:lineRule="auto"/>
        <w:ind w:right="0" w:rightChars="0" w:firstLine="480" w:firstLineChars="200"/>
        <w:jc w:val="left"/>
        <w:rPr>
          <w:rFonts w:hint="eastAsia" w:ascii="宋体" w:hAnsi="宋体" w:eastAsia="宋体" w:cs="宋体"/>
          <w:sz w:val="24"/>
        </w:rPr>
      </w:pPr>
      <w:r>
        <w:rPr>
          <w:rFonts w:hint="eastAsia" w:ascii="宋体" w:hAnsi="宋体" w:eastAsia="宋体" w:cs="宋体"/>
          <w:sz w:val="24"/>
          <w:u w:val="none"/>
          <w:lang w:val="en-US" w:eastAsia="zh-CN"/>
        </w:rPr>
        <w:t>6</w:t>
      </w:r>
      <w:r>
        <w:rPr>
          <w:rFonts w:hint="eastAsia" w:ascii="宋体" w:hAnsi="宋体" w:eastAsia="宋体" w:cs="宋体"/>
        </w:rPr>
        <w:t>．</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（其他补充说明）。</w:t>
      </w:r>
    </w:p>
    <w:p>
      <w:pPr>
        <w:pStyle w:val="10"/>
        <w:rPr>
          <w:rFonts w:hint="eastAsia" w:ascii="宋体" w:hAnsi="宋体" w:eastAsia="宋体" w:cs="宋体"/>
          <w:sz w:val="26"/>
        </w:rPr>
      </w:pPr>
    </w:p>
    <w:p>
      <w:pPr>
        <w:pStyle w:val="10"/>
        <w:spacing w:before="12"/>
        <w:rPr>
          <w:rFonts w:hint="eastAsia" w:ascii="宋体" w:hAnsi="宋体" w:eastAsia="宋体" w:cs="宋体"/>
          <w:sz w:val="27"/>
        </w:rPr>
      </w:pPr>
    </w:p>
    <w:p>
      <w:pPr>
        <w:pStyle w:val="10"/>
        <w:tabs>
          <w:tab w:val="left" w:pos="3579"/>
        </w:tabs>
        <w:ind w:left="580"/>
        <w:rPr>
          <w:rFonts w:hint="eastAsia" w:ascii="宋体" w:hAnsi="宋体" w:eastAsia="宋体" w:cs="宋体"/>
        </w:rPr>
      </w:pPr>
      <w:r>
        <w:rPr>
          <w:rFonts w:hint="eastAsia" w:ascii="宋体" w:hAnsi="宋体" w:eastAsia="宋体" w:cs="宋体"/>
        </w:rPr>
        <w:t>投 标 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（盖单位章）</w:t>
      </w:r>
    </w:p>
    <w:p>
      <w:pPr>
        <w:pStyle w:val="10"/>
        <w:tabs>
          <w:tab w:val="left" w:pos="3279"/>
          <w:tab w:val="left" w:pos="5499"/>
        </w:tabs>
        <w:spacing w:before="194" w:line="388" w:lineRule="auto"/>
        <w:ind w:left="580" w:right="3239"/>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（签字</w:t>
      </w:r>
      <w:r>
        <w:rPr>
          <w:rFonts w:hint="eastAsia" w:ascii="宋体" w:hAnsi="宋体" w:eastAsia="宋体" w:cs="宋体"/>
          <w:spacing w:val="-18"/>
        </w:rPr>
        <w:t xml:space="preserve">） </w:t>
      </w:r>
      <w:r>
        <w:rPr>
          <w:rFonts w:hint="eastAsia" w:ascii="宋体" w:hAnsi="宋体" w:eastAsia="宋体" w:cs="宋体"/>
        </w:rPr>
        <w:t>地 址：</w:t>
      </w:r>
      <w:r>
        <w:rPr>
          <w:rFonts w:hint="eastAsia" w:ascii="宋体" w:hAnsi="宋体" w:eastAsia="宋体" w:cs="宋体"/>
          <w:u w:val="single"/>
        </w:rPr>
        <w:t xml:space="preserve"> </w:t>
      </w:r>
      <w:r>
        <w:rPr>
          <w:rFonts w:hint="eastAsia" w:ascii="宋体" w:hAnsi="宋体" w:eastAsia="宋体" w:cs="宋体"/>
          <w:u w:val="single"/>
        </w:rPr>
        <w:tab/>
      </w:r>
    </w:p>
    <w:p>
      <w:pPr>
        <w:pStyle w:val="10"/>
        <w:tabs>
          <w:tab w:val="left" w:pos="3279"/>
        </w:tabs>
        <w:spacing w:before="3"/>
        <w:ind w:left="580"/>
        <w:rPr>
          <w:rFonts w:hint="eastAsia" w:ascii="宋体" w:hAnsi="宋体" w:eastAsia="宋体" w:cs="宋体"/>
        </w:rPr>
      </w:pPr>
      <w:r>
        <w:rPr>
          <w:rFonts w:hint="eastAsia" w:ascii="宋体" w:hAnsi="宋体" w:eastAsia="宋体" w:cs="宋体"/>
        </w:rPr>
        <w:t>电 话：</w:t>
      </w:r>
      <w:r>
        <w:rPr>
          <w:rFonts w:hint="eastAsia" w:ascii="宋体" w:hAnsi="宋体" w:eastAsia="宋体" w:cs="宋体"/>
          <w:u w:val="single"/>
        </w:rPr>
        <w:t xml:space="preserve"> </w:t>
      </w:r>
      <w:r>
        <w:rPr>
          <w:rFonts w:hint="eastAsia" w:ascii="宋体" w:hAnsi="宋体" w:eastAsia="宋体" w:cs="宋体"/>
          <w:u w:val="single"/>
        </w:rPr>
        <w:tab/>
      </w:r>
    </w:p>
    <w:p>
      <w:pPr>
        <w:pStyle w:val="10"/>
        <w:spacing w:before="5"/>
        <w:rPr>
          <w:rFonts w:hint="eastAsia" w:ascii="宋体" w:hAnsi="宋体" w:eastAsia="宋体" w:cs="宋体"/>
          <w:sz w:val="10"/>
        </w:rPr>
      </w:pPr>
    </w:p>
    <w:p>
      <w:pPr>
        <w:pStyle w:val="10"/>
        <w:tabs>
          <w:tab w:val="left" w:pos="3279"/>
        </w:tabs>
        <w:spacing w:before="74"/>
        <w:ind w:left="580"/>
        <w:rPr>
          <w:rFonts w:hint="eastAsia" w:ascii="宋体" w:hAnsi="宋体" w:eastAsia="宋体" w:cs="宋体"/>
        </w:rPr>
      </w:pPr>
      <w:r>
        <w:rPr>
          <w:rFonts w:hint="eastAsia" w:ascii="宋体" w:hAnsi="宋体" w:eastAsia="宋体" w:cs="宋体"/>
        </w:rPr>
        <w:t>传 真：</w:t>
      </w:r>
      <w:r>
        <w:rPr>
          <w:rFonts w:hint="eastAsia" w:ascii="宋体" w:hAnsi="宋体" w:eastAsia="宋体" w:cs="宋体"/>
          <w:u w:val="single"/>
        </w:rPr>
        <w:t xml:space="preserve"> </w:t>
      </w:r>
      <w:r>
        <w:rPr>
          <w:rFonts w:hint="eastAsia" w:ascii="宋体" w:hAnsi="宋体" w:eastAsia="宋体" w:cs="宋体"/>
          <w:u w:val="single"/>
        </w:rPr>
        <w:tab/>
      </w:r>
    </w:p>
    <w:p>
      <w:pPr>
        <w:pStyle w:val="10"/>
        <w:spacing w:before="10"/>
        <w:rPr>
          <w:rFonts w:hint="eastAsia" w:ascii="宋体" w:hAnsi="宋体" w:eastAsia="宋体" w:cs="宋体"/>
          <w:sz w:val="10"/>
        </w:rPr>
      </w:pPr>
    </w:p>
    <w:p>
      <w:pPr>
        <w:pStyle w:val="10"/>
        <w:tabs>
          <w:tab w:val="left" w:pos="1179"/>
          <w:tab w:val="left" w:pos="1899"/>
          <w:tab w:val="left" w:pos="2619"/>
        </w:tabs>
        <w:spacing w:before="66"/>
        <w:ind w:left="58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spacing w:after="0"/>
        <w:rPr>
          <w:rFonts w:hint="eastAsia" w:ascii="宋体" w:hAnsi="宋体" w:eastAsia="宋体" w:cs="宋体"/>
        </w:rPr>
        <w:sectPr>
          <w:type w:val="continuous"/>
          <w:pgSz w:w="12240" w:h="15840"/>
          <w:pgMar w:top="1580" w:right="1200" w:bottom="1340" w:left="1340" w:header="720" w:footer="720" w:gutter="0"/>
          <w:pgNumType w:fmt="decimal"/>
          <w:cols w:space="720" w:num="1"/>
        </w:sectPr>
      </w:pPr>
    </w:p>
    <w:p>
      <w:pPr>
        <w:pStyle w:val="10"/>
        <w:rPr>
          <w:rFonts w:hint="eastAsia" w:ascii="宋体" w:hAnsi="宋体" w:eastAsia="宋体" w:cs="宋体"/>
          <w:sz w:val="20"/>
        </w:rPr>
      </w:pPr>
    </w:p>
    <w:p>
      <w:pPr>
        <w:pStyle w:val="10"/>
        <w:spacing w:before="5"/>
        <w:rPr>
          <w:rFonts w:hint="eastAsia" w:ascii="宋体" w:hAnsi="宋体" w:eastAsia="宋体" w:cs="宋体"/>
          <w:sz w:val="16"/>
        </w:rPr>
      </w:pPr>
    </w:p>
    <w:p>
      <w:pPr>
        <w:pStyle w:val="7"/>
        <w:spacing w:before="54"/>
        <w:ind w:left="100" w:right="240"/>
        <w:rPr>
          <w:rFonts w:hint="eastAsia" w:ascii="宋体" w:hAnsi="宋体" w:eastAsia="宋体" w:cs="宋体"/>
        </w:rPr>
      </w:pPr>
      <w:r>
        <w:rPr>
          <w:rFonts w:hint="eastAsia" w:ascii="宋体" w:hAnsi="宋体" w:eastAsia="宋体" w:cs="宋体"/>
        </w:rPr>
        <w:t>二、投标一览表</w:t>
      </w:r>
    </w:p>
    <w:p>
      <w:pPr>
        <w:pStyle w:val="10"/>
        <w:spacing w:before="11"/>
        <w:rPr>
          <w:rFonts w:hint="eastAsia" w:ascii="宋体" w:hAnsi="宋体" w:eastAsia="宋体" w:cs="宋体"/>
          <w:b/>
          <w:sz w:val="24"/>
          <w:szCs w:val="24"/>
        </w:rPr>
      </w:pPr>
    </w:p>
    <w:p>
      <w:pPr>
        <w:pStyle w:val="10"/>
        <w:tabs>
          <w:tab w:val="left" w:pos="4001"/>
        </w:tabs>
        <w:ind w:left="222"/>
        <w:rPr>
          <w:rFonts w:hint="eastAsia" w:ascii="宋体" w:hAnsi="宋体" w:eastAsia="宋体" w:cs="宋体"/>
          <w:b w:val="0"/>
          <w:bCs w:val="0"/>
          <w:sz w:val="24"/>
          <w:szCs w:val="24"/>
        </w:rPr>
      </w:pPr>
      <w:r>
        <w:rPr>
          <w:rFonts w:hint="eastAsia" w:ascii="宋体" w:hAnsi="宋体" w:eastAsia="宋体" w:cs="宋体"/>
          <w:spacing w:val="-1"/>
          <w:sz w:val="24"/>
          <w:szCs w:val="24"/>
        </w:rPr>
        <w:t>采</w:t>
      </w:r>
      <w:r>
        <w:rPr>
          <w:rFonts w:hint="eastAsia" w:ascii="宋体" w:hAnsi="宋体" w:eastAsia="宋体" w:cs="宋体"/>
          <w:sz w:val="24"/>
          <w:szCs w:val="24"/>
        </w:rPr>
        <w:t>购项目编号：</w:t>
      </w:r>
    </w:p>
    <w:p>
      <w:pPr>
        <w:pStyle w:val="10"/>
        <w:spacing w:before="9"/>
        <w:rPr>
          <w:rFonts w:hint="eastAsia" w:ascii="宋体" w:hAnsi="宋体" w:eastAsia="宋体" w:cs="宋体"/>
          <w:sz w:val="24"/>
          <w:szCs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0"/>
        <w:gridCol w:w="990"/>
        <w:gridCol w:w="1080"/>
        <w:gridCol w:w="11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Autospacing="0" w:afterAutospacing="0"/>
              <w:jc w:val="center"/>
              <w:rPr>
                <w:rFonts w:hint="eastAsia" w:ascii="宋体" w:hAnsi="宋体" w:eastAsia="宋体" w:cs="宋体"/>
                <w:kern w:val="2"/>
                <w:sz w:val="24"/>
                <w:szCs w:val="24"/>
              </w:rPr>
            </w:pPr>
            <w:r>
              <w:rPr>
                <w:rFonts w:hint="eastAsia" w:ascii="宋体" w:hAnsi="宋体" w:eastAsia="宋体" w:cs="宋体"/>
                <w:kern w:val="2"/>
                <w:sz w:val="24"/>
                <w:szCs w:val="24"/>
              </w:rPr>
              <w:t>项目名称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Autospacing="0" w:afterAutospacing="0"/>
              <w:ind w:left="0" w:leftChars="0" w:right="0" w:rightChars="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rPr>
              <w:t>单位</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Autospacing="0" w:afterAutospacing="0"/>
              <w:ind w:left="0" w:leftChars="0" w:right="0" w:rightChars="0"/>
              <w:jc w:val="center"/>
              <w:rPr>
                <w:rFonts w:hint="eastAsia" w:ascii="宋体" w:hAnsi="宋体" w:eastAsia="宋体" w:cs="宋体"/>
                <w:kern w:val="2"/>
                <w:sz w:val="24"/>
                <w:szCs w:val="24"/>
              </w:rPr>
            </w:pPr>
            <w:r>
              <w:rPr>
                <w:rFonts w:hint="eastAsia" w:ascii="宋体" w:hAnsi="宋体" w:eastAsia="宋体" w:cs="宋体"/>
                <w:kern w:val="2"/>
                <w:sz w:val="24"/>
                <w:szCs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Autospacing="0" w:afterAutospacing="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单价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Autospacing="0" w:afterAutospacing="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总价</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Autospacing="0" w:afterAutospacing="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Autospacing="0" w:afterAutospacing="0" w:line="480" w:lineRule="exact"/>
              <w:rPr>
                <w:rFonts w:hint="eastAsia" w:ascii="宋体" w:hAnsi="宋体" w:eastAsia="宋体" w:cs="宋体"/>
                <w:kern w:val="2"/>
                <w:sz w:val="24"/>
                <w:szCs w:val="24"/>
                <w:highlight w:val="none"/>
                <w:lang w:eastAsia="zh-CN"/>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spacing w:beforeAutospacing="0" w:afterAutospacing="0" w:line="480" w:lineRule="exact"/>
              <w:ind w:left="0" w:leftChars="0" w:right="0" w:rightChars="0" w:firstLine="0" w:firstLineChars="0"/>
              <w:jc w:val="center"/>
              <w:rPr>
                <w:rFonts w:hint="eastAsia" w:ascii="宋体" w:hAnsi="宋体" w:eastAsia="宋体" w:cs="宋体"/>
                <w:kern w:val="2"/>
                <w:sz w:val="24"/>
                <w:szCs w:val="24"/>
                <w:highlight w:val="none"/>
                <w:lang w:eastAsia="zh-CN"/>
              </w:rPr>
            </w:pPr>
            <w:r>
              <w:rPr>
                <w:rFonts w:hint="eastAsia" w:cs="宋体"/>
                <w:kern w:val="2"/>
                <w:sz w:val="24"/>
                <w:szCs w:val="24"/>
                <w:highlight w:val="none"/>
                <w:lang w:eastAsia="zh-CN"/>
              </w:rPr>
              <w:t>台</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spacing w:beforeAutospacing="0" w:afterAutospacing="0" w:line="480" w:lineRule="exact"/>
              <w:ind w:left="0" w:leftChars="0" w:right="0" w:rightChars="0" w:firstLine="0" w:firstLineChars="0"/>
              <w:jc w:val="center"/>
              <w:rPr>
                <w:rFonts w:hint="eastAsia" w:ascii="宋体" w:hAnsi="宋体" w:eastAsia="宋体" w:cs="宋体"/>
                <w:kern w:val="2"/>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spacing w:beforeAutospacing="0" w:afterAutospacing="0" w:line="480" w:lineRule="exact"/>
              <w:ind w:leftChars="0" w:firstLine="0" w:firstLineChars="0"/>
              <w:jc w:val="center"/>
              <w:rPr>
                <w:rFonts w:hint="eastAsia" w:ascii="宋体" w:hAnsi="宋体" w:eastAsia="宋体" w:cs="宋体"/>
                <w:kern w:val="2"/>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spacing w:beforeAutospacing="0" w:afterAutospacing="0" w:line="480" w:lineRule="exact"/>
              <w:ind w:left="279" w:firstLine="0" w:firstLineChars="0"/>
              <w:rPr>
                <w:rFonts w:hint="eastAsia" w:ascii="宋体" w:hAnsi="宋体" w:eastAsia="宋体" w:cs="宋体"/>
                <w:kern w:val="2"/>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spacing w:beforeAutospacing="0" w:afterAutospacing="0" w:line="480" w:lineRule="exact"/>
              <w:ind w:left="279" w:firstLine="0" w:firstLineChars="0"/>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spacing w:beforeAutospacing="0" w:afterAutospacing="0" w:line="480" w:lineRule="exact"/>
              <w:ind w:leftChars="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合计</w:t>
            </w:r>
          </w:p>
        </w:tc>
        <w:tc>
          <w:tcPr>
            <w:tcW w:w="4950" w:type="dxa"/>
            <w:gridSpan w:val="4"/>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spacing w:beforeAutospacing="0" w:afterAutospacing="0" w:line="480" w:lineRule="exact"/>
              <w:ind w:left="279"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spacing w:beforeAutospacing="0" w:afterAutospacing="0" w:line="480" w:lineRule="exact"/>
              <w:ind w:leftChars="0" w:firstLine="0" w:firstLineChars="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备注</w:t>
            </w:r>
          </w:p>
        </w:tc>
        <w:tc>
          <w:tcPr>
            <w:tcW w:w="4950" w:type="dxa"/>
            <w:gridSpan w:val="4"/>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spacing w:beforeAutospacing="0" w:afterAutospacing="0" w:line="480" w:lineRule="exact"/>
              <w:ind w:left="279" w:firstLine="0" w:firstLineChars="0"/>
              <w:rPr>
                <w:rFonts w:hint="eastAsia" w:ascii="宋体" w:hAnsi="宋体" w:eastAsia="宋体" w:cs="宋体"/>
                <w:kern w:val="2"/>
                <w:sz w:val="24"/>
                <w:szCs w:val="24"/>
              </w:rPr>
            </w:pPr>
          </w:p>
        </w:tc>
      </w:tr>
    </w:tbl>
    <w:p>
      <w:pPr>
        <w:pStyle w:val="10"/>
        <w:spacing w:before="1"/>
        <w:ind w:left="100"/>
        <w:rPr>
          <w:rFonts w:hint="eastAsia" w:ascii="宋体" w:hAnsi="宋体" w:eastAsia="宋体" w:cs="宋体"/>
          <w:sz w:val="24"/>
          <w:szCs w:val="24"/>
        </w:rPr>
      </w:pPr>
    </w:p>
    <w:p>
      <w:pPr>
        <w:pStyle w:val="10"/>
        <w:spacing w:before="1"/>
        <w:ind w:left="100"/>
        <w:rPr>
          <w:rFonts w:hint="eastAsia" w:ascii="宋体" w:hAnsi="宋体" w:eastAsia="宋体" w:cs="宋体"/>
          <w:sz w:val="24"/>
          <w:szCs w:val="24"/>
        </w:rPr>
      </w:pPr>
      <w:r>
        <w:rPr>
          <w:rFonts w:hint="eastAsia" w:ascii="宋体" w:hAnsi="宋体" w:eastAsia="宋体" w:cs="宋体"/>
          <w:sz w:val="24"/>
          <w:szCs w:val="24"/>
        </w:rPr>
        <w:t>说明：</w:t>
      </w:r>
    </w:p>
    <w:p>
      <w:pPr>
        <w:pStyle w:val="24"/>
        <w:numPr>
          <w:ilvl w:val="0"/>
          <w:numId w:val="0"/>
        </w:numPr>
        <w:tabs>
          <w:tab w:val="left" w:pos="941"/>
        </w:tabs>
        <w:spacing w:before="0" w:after="0" w:line="306" w:lineRule="exact"/>
        <w:ind w:right="0" w:firstLine="472" w:firstLineChars="200"/>
        <w:jc w:val="left"/>
        <w:rPr>
          <w:rFonts w:hint="eastAsia" w:ascii="宋体" w:hAnsi="宋体" w:eastAsia="宋体" w:cs="宋体"/>
          <w:sz w:val="24"/>
          <w:szCs w:val="24"/>
        </w:rPr>
      </w:pPr>
      <w:r>
        <w:rPr>
          <w:rFonts w:hint="eastAsia" w:ascii="宋体" w:hAnsi="宋体" w:eastAsia="宋体" w:cs="宋体"/>
          <w:spacing w:val="-2"/>
          <w:sz w:val="24"/>
          <w:szCs w:val="24"/>
        </w:rPr>
        <w:t>此表除保留在投标文件中外，还另附</w:t>
      </w:r>
      <w:r>
        <w:rPr>
          <w:rFonts w:hint="eastAsia" w:ascii="宋体" w:hAnsi="宋体" w:eastAsia="宋体" w:cs="宋体"/>
          <w:spacing w:val="-2"/>
          <w:sz w:val="24"/>
          <w:szCs w:val="24"/>
          <w:lang w:eastAsia="zh-CN"/>
        </w:rPr>
        <w:t>一</w:t>
      </w:r>
      <w:r>
        <w:rPr>
          <w:rFonts w:hint="eastAsia" w:ascii="宋体" w:hAnsi="宋体" w:eastAsia="宋体" w:cs="宋体"/>
          <w:spacing w:val="-2"/>
          <w:sz w:val="24"/>
          <w:szCs w:val="24"/>
        </w:rPr>
        <w:t>份与优惠声明</w:t>
      </w:r>
      <w:r>
        <w:rPr>
          <w:rFonts w:hint="eastAsia" w:ascii="宋体" w:hAnsi="宋体" w:eastAsia="宋体" w:cs="宋体"/>
          <w:sz w:val="24"/>
          <w:szCs w:val="24"/>
        </w:rPr>
        <w:t>(如果有的话)一起封装在一</w:t>
      </w:r>
      <w:r>
        <w:rPr>
          <w:rFonts w:hint="eastAsia" w:ascii="宋体" w:hAnsi="宋体" w:eastAsia="宋体" w:cs="宋体"/>
          <w:spacing w:val="-4"/>
          <w:sz w:val="24"/>
          <w:szCs w:val="24"/>
        </w:rPr>
        <w:t>个小信封中，作为唱标之用。</w:t>
      </w:r>
    </w:p>
    <w:p>
      <w:pPr>
        <w:pStyle w:val="10"/>
        <w:spacing w:before="7"/>
        <w:rPr>
          <w:rFonts w:hint="eastAsia" w:ascii="宋体" w:hAnsi="宋体" w:eastAsia="宋体" w:cs="宋体"/>
          <w:sz w:val="24"/>
          <w:szCs w:val="24"/>
        </w:rPr>
      </w:pPr>
    </w:p>
    <w:p>
      <w:pPr>
        <w:pStyle w:val="10"/>
        <w:tabs>
          <w:tab w:val="left" w:pos="5597"/>
          <w:tab w:val="left" w:pos="7959"/>
        </w:tabs>
        <w:spacing w:line="364" w:lineRule="auto"/>
        <w:ind w:left="100" w:right="1738"/>
        <w:rPr>
          <w:rFonts w:hint="eastAsia" w:ascii="宋体" w:hAnsi="宋体" w:eastAsia="宋体" w:cs="宋体"/>
          <w:sz w:val="24"/>
          <w:szCs w:val="24"/>
        </w:rPr>
      </w:pPr>
      <w:r>
        <w:rPr>
          <w:rFonts w:hint="eastAsia" w:ascii="宋体" w:hAnsi="宋体" w:eastAsia="宋体" w:cs="宋体"/>
          <w:sz w:val="24"/>
          <w:szCs w:val="24"/>
        </w:rPr>
        <w:t>投标供应商法定代表人或法定代表人授权代表签字：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
          <w:sz w:val="24"/>
          <w:szCs w:val="24"/>
          <w:u w:val="single"/>
        </w:rPr>
        <w:t xml:space="preserve">                 </w:t>
      </w:r>
      <w:r>
        <w:rPr>
          <w:rFonts w:hint="eastAsia" w:ascii="宋体" w:hAnsi="宋体" w:eastAsia="宋体" w:cs="宋体"/>
          <w:spacing w:val="17"/>
          <w:sz w:val="24"/>
          <w:szCs w:val="24"/>
          <w:u w:val="single"/>
        </w:rPr>
        <w:t xml:space="preserve"> </w:t>
      </w:r>
      <w:r>
        <w:rPr>
          <w:rFonts w:hint="eastAsia" w:ascii="宋体" w:hAnsi="宋体" w:eastAsia="宋体" w:cs="宋体"/>
          <w:spacing w:val="-1"/>
          <w:sz w:val="24"/>
          <w:szCs w:val="24"/>
        </w:rPr>
        <w:t>投标供</w:t>
      </w:r>
      <w:r>
        <w:rPr>
          <w:rFonts w:hint="eastAsia" w:ascii="宋体" w:hAnsi="宋体" w:eastAsia="宋体" w:cs="宋体"/>
          <w:sz w:val="24"/>
          <w:szCs w:val="24"/>
        </w:rPr>
        <w:t>应商名称(签章)：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10"/>
        <w:tabs>
          <w:tab w:val="left" w:pos="579"/>
          <w:tab w:val="left" w:pos="2139"/>
          <w:tab w:val="left" w:pos="3219"/>
          <w:tab w:val="left" w:pos="4179"/>
        </w:tabs>
        <w:spacing w:line="306" w:lineRule="exact"/>
        <w:ind w:left="100"/>
        <w:rPr>
          <w:rFonts w:hint="eastAsia" w:ascii="宋体" w:hAnsi="宋体" w:eastAsia="宋体" w:cs="宋体"/>
          <w:sz w:val="24"/>
          <w:szCs w:val="24"/>
        </w:rPr>
      </w:pPr>
      <w:r>
        <w:rPr>
          <w:rFonts w:hint="eastAsia" w:ascii="宋体" w:hAnsi="宋体" w:eastAsia="宋体" w:cs="宋体"/>
          <w:sz w:val="24"/>
          <w:szCs w:val="24"/>
        </w:rPr>
        <w:t>时</w:t>
      </w:r>
      <w:r>
        <w:rPr>
          <w:rFonts w:hint="eastAsia" w:ascii="宋体" w:hAnsi="宋体" w:eastAsia="宋体" w:cs="宋体"/>
          <w:sz w:val="24"/>
          <w:szCs w:val="24"/>
        </w:rPr>
        <w:tab/>
      </w:r>
      <w:r>
        <w:rPr>
          <w:rFonts w:hint="eastAsia" w:ascii="宋体" w:hAnsi="宋体" w:eastAsia="宋体" w:cs="宋体"/>
          <w:sz w:val="24"/>
          <w:szCs w:val="24"/>
        </w:rPr>
        <w:t>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spacing w:after="0" w:line="306" w:lineRule="exact"/>
        <w:rPr>
          <w:rFonts w:hint="eastAsia" w:ascii="宋体" w:hAnsi="宋体" w:eastAsia="宋体" w:cs="宋体"/>
          <w:sz w:val="24"/>
          <w:szCs w:val="24"/>
        </w:rPr>
        <w:sectPr>
          <w:pgSz w:w="12240" w:h="15840"/>
          <w:pgMar w:top="1500" w:right="1200" w:bottom="420" w:left="1340" w:header="0" w:footer="233" w:gutter="0"/>
          <w:pgNumType w:fmt="decimal"/>
          <w:cols w:space="720" w:num="1"/>
        </w:sectPr>
      </w:pPr>
    </w:p>
    <w:p>
      <w:pPr>
        <w:pStyle w:val="10"/>
        <w:rPr>
          <w:rFonts w:hint="eastAsia" w:ascii="宋体" w:hAnsi="宋体" w:eastAsia="宋体" w:cs="宋体"/>
          <w:sz w:val="20"/>
        </w:rPr>
      </w:pPr>
      <w:bookmarkStart w:id="28" w:name="中小企业声明函"/>
      <w:bookmarkEnd w:id="28"/>
    </w:p>
    <w:p>
      <w:pPr>
        <w:spacing w:after="0"/>
        <w:rPr>
          <w:rFonts w:hint="eastAsia" w:ascii="宋体" w:hAnsi="宋体" w:eastAsia="宋体" w:cs="宋体"/>
        </w:rPr>
        <w:sectPr>
          <w:pgSz w:w="12240" w:h="15840"/>
          <w:pgMar w:top="1500" w:right="1200" w:bottom="420" w:left="1340" w:header="0" w:footer="233" w:gutter="0"/>
          <w:pgNumType w:fmt="decimal"/>
          <w:cols w:space="720" w:num="1"/>
        </w:sectPr>
      </w:pPr>
    </w:p>
    <w:p>
      <w:pPr>
        <w:pStyle w:val="24"/>
        <w:numPr>
          <w:ilvl w:val="0"/>
          <w:numId w:val="14"/>
        </w:numPr>
        <w:tabs>
          <w:tab w:val="left" w:pos="821"/>
        </w:tabs>
        <w:spacing w:before="210" w:after="0" w:line="240" w:lineRule="auto"/>
        <w:ind w:left="821" w:right="0" w:hanging="241"/>
        <w:jc w:val="left"/>
        <w:rPr>
          <w:rFonts w:hint="eastAsia" w:ascii="宋体" w:hAnsi="宋体" w:eastAsia="宋体" w:cs="宋体"/>
          <w:sz w:val="24"/>
          <w:szCs w:val="22"/>
        </w:rPr>
      </w:pPr>
      <w:r>
        <w:rPr>
          <w:rFonts w:hint="eastAsia" w:ascii="宋体" w:hAnsi="宋体" w:eastAsia="宋体" w:cs="宋体"/>
          <w:sz w:val="24"/>
          <w:szCs w:val="22"/>
        </w:rPr>
        <w:t>商务部分</w:t>
      </w:r>
    </w:p>
    <w:p>
      <w:pPr>
        <w:pStyle w:val="10"/>
        <w:spacing w:before="9"/>
        <w:rPr>
          <w:rFonts w:hint="eastAsia" w:ascii="宋体" w:hAnsi="宋体" w:eastAsia="宋体" w:cs="宋体"/>
          <w:sz w:val="40"/>
        </w:rPr>
      </w:pPr>
      <w:r>
        <w:rPr>
          <w:rFonts w:hint="eastAsia" w:ascii="宋体" w:hAnsi="宋体" w:eastAsia="宋体" w:cs="宋体"/>
        </w:rPr>
        <w:br w:type="column"/>
      </w:r>
    </w:p>
    <w:p>
      <w:pPr>
        <w:pStyle w:val="7"/>
        <w:ind w:left="580"/>
        <w:jc w:val="left"/>
        <w:rPr>
          <w:rFonts w:hint="eastAsia" w:ascii="宋体" w:hAnsi="宋体" w:eastAsia="宋体" w:cs="宋体"/>
        </w:rPr>
      </w:pPr>
      <w:r>
        <w:rPr>
          <w:rFonts w:hint="eastAsia" w:ascii="宋体" w:hAnsi="宋体" w:eastAsia="宋体" w:cs="宋体"/>
        </w:rPr>
        <w:t>一、法定代表人身份证明书</w:t>
      </w:r>
    </w:p>
    <w:p>
      <w:pPr>
        <w:spacing w:after="0"/>
        <w:jc w:val="left"/>
        <w:rPr>
          <w:rFonts w:hint="eastAsia" w:ascii="宋体" w:hAnsi="宋体" w:eastAsia="宋体" w:cs="宋体"/>
        </w:rPr>
        <w:sectPr>
          <w:type w:val="continuous"/>
          <w:pgSz w:w="12240" w:h="15840"/>
          <w:pgMar w:top="1580" w:right="1200" w:bottom="1340" w:left="1340" w:header="720" w:footer="720" w:gutter="0"/>
          <w:pgNumType w:fmt="decimal"/>
          <w:cols w:equalWidth="0" w:num="2">
            <w:col w:w="1821" w:space="452"/>
            <w:col w:w="7427"/>
          </w:cols>
        </w:sectPr>
      </w:pPr>
    </w:p>
    <w:p>
      <w:pPr>
        <w:pStyle w:val="10"/>
        <w:rPr>
          <w:rFonts w:hint="eastAsia" w:ascii="宋体" w:hAnsi="宋体" w:eastAsia="宋体" w:cs="宋体"/>
          <w:b/>
          <w:sz w:val="20"/>
        </w:rPr>
      </w:pPr>
    </w:p>
    <w:p>
      <w:pPr>
        <w:pStyle w:val="10"/>
        <w:rPr>
          <w:rFonts w:hint="eastAsia" w:ascii="宋体" w:hAnsi="宋体" w:eastAsia="宋体" w:cs="宋体"/>
          <w:b/>
          <w:sz w:val="20"/>
        </w:rPr>
      </w:pPr>
    </w:p>
    <w:p>
      <w:pPr>
        <w:pStyle w:val="10"/>
        <w:rPr>
          <w:rFonts w:hint="eastAsia" w:ascii="宋体" w:hAnsi="宋体" w:eastAsia="宋体" w:cs="宋体"/>
          <w:b/>
          <w:sz w:val="20"/>
        </w:rPr>
      </w:pPr>
    </w:p>
    <w:p>
      <w:pPr>
        <w:pStyle w:val="10"/>
        <w:rPr>
          <w:rFonts w:hint="eastAsia" w:ascii="宋体" w:hAnsi="宋体" w:eastAsia="宋体" w:cs="宋体"/>
          <w:b/>
          <w:sz w:val="20"/>
        </w:rPr>
      </w:pPr>
    </w:p>
    <w:p>
      <w:pPr>
        <w:pStyle w:val="10"/>
        <w:rPr>
          <w:rFonts w:hint="eastAsia" w:ascii="宋体" w:hAnsi="宋体" w:eastAsia="宋体" w:cs="宋体"/>
          <w:b/>
          <w:sz w:val="20"/>
        </w:rPr>
      </w:pPr>
    </w:p>
    <w:p>
      <w:pPr>
        <w:pStyle w:val="10"/>
        <w:spacing w:before="12"/>
        <w:rPr>
          <w:rFonts w:hint="eastAsia" w:ascii="宋体" w:hAnsi="宋体" w:eastAsia="宋体" w:cs="宋体"/>
          <w:b/>
          <w:sz w:val="26"/>
        </w:rPr>
      </w:pPr>
    </w:p>
    <w:p>
      <w:pPr>
        <w:pStyle w:val="10"/>
        <w:spacing w:before="67" w:after="5"/>
        <w:ind w:left="460"/>
        <w:rPr>
          <w:rFonts w:hint="eastAsia" w:ascii="宋体" w:hAnsi="宋体" w:eastAsia="宋体" w:cs="宋体"/>
        </w:rPr>
      </w:pPr>
      <w:r>
        <w:rPr>
          <w:rFonts w:hint="eastAsia" w:ascii="宋体" w:hAnsi="宋体" w:eastAsia="宋体" w:cs="宋体"/>
        </w:rPr>
        <w:t>供应商名称：</w:t>
      </w:r>
    </w:p>
    <w:p>
      <w:pPr>
        <w:pStyle w:val="10"/>
        <w:spacing w:line="20" w:lineRule="exact"/>
        <w:ind w:left="1716"/>
        <w:rPr>
          <w:rFonts w:hint="eastAsia" w:ascii="宋体" w:hAnsi="宋体" w:eastAsia="宋体" w:cs="宋体"/>
          <w:sz w:val="2"/>
        </w:rPr>
      </w:pPr>
      <w:r>
        <w:rPr>
          <w:rFonts w:hint="eastAsia" w:ascii="宋体" w:hAnsi="宋体" w:eastAsia="宋体" w:cs="宋体"/>
          <w:sz w:val="2"/>
          <w:szCs w:val="24"/>
          <w:lang w:val="zh-CN" w:eastAsia="zh-CN" w:bidi="zh-CN"/>
        </w:rPr>
        <mc:AlternateContent>
          <mc:Choice Requires="wpg">
            <w:drawing>
              <wp:inline distT="0" distB="0" distL="114300" distR="114300">
                <wp:extent cx="1598930" cy="7620"/>
                <wp:effectExtent l="0" t="0" r="0" b="0"/>
                <wp:docPr id="46" name="组合 46"/>
                <wp:cNvGraphicFramePr/>
                <a:graphic xmlns:a="http://schemas.openxmlformats.org/drawingml/2006/main">
                  <a:graphicData uri="http://schemas.microsoft.com/office/word/2010/wordprocessingGroup">
                    <wpg:wgp>
                      <wpg:cNvGrpSpPr/>
                      <wpg:grpSpPr>
                        <a:xfrm>
                          <a:off x="0" y="0"/>
                          <a:ext cx="1598930" cy="7620"/>
                          <a:chOff x="0" y="6"/>
                          <a:chExt cx="2518" cy="0"/>
                        </a:xfrm>
                      </wpg:grpSpPr>
                      <wps:wsp>
                        <wps:cNvPr id="45" name="直接连接符 45"/>
                        <wps:cNvCnPr/>
                        <wps:spPr>
                          <a:xfrm>
                            <a:off x="0" y="6"/>
                            <a:ext cx="2518" cy="0"/>
                          </a:xfrm>
                          <a:prstGeom prst="line">
                            <a:avLst/>
                          </a:prstGeom>
                          <a:ln w="7620"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6pt;width:125.9pt;" coordorigin="0,6" coordsize="2518,0" o:gfxdata="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K+oDdMAAAADAQAA&#10;DwAAAAAAAAABACAAAAAiAAAAZHJzL2Rvd25yZXYueG1sUEsBAhQAFAAAAAgAh07iQN7PIz5XAgAA&#10;CgUAAA4AAAAAAAAAAQAgAAAAIgEAAGRycy9lMm9Eb2MueG1sUEsFBgAAAAAGAAYAWQEAAOsFAAAA&#10;AA==&#10;">
                <o:lock v:ext="edit" aspectratio="f"/>
                <v:line id="_x0000_s1026" o:spid="_x0000_s1026" o:spt="20" style="position:absolute;left:0;top:6;height:0;width:2518;" filled="f" stroked="t" coordsize="21600,21600" o:gfxdata="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AyPr4A&#10;AADbAAAADwAAAAAAAAABACAAAAAiAAAAZHJzL2Rvd25yZXYueG1sUEsBAhQAFAAAAAgAh07iQDMv&#10;BZ47AAAAOQAAABAAAAAAAAAAAQAgAAAADQEAAGRycy9zaGFwZXhtbC54bWxQSwUGAAAAAAYABgBb&#10;AQAAtwMAAAAA&#10;">
                  <v:fill on="f" focussize="0,0"/>
                  <v:stroke weight="0.6pt" color="#000000" joinstyle="round"/>
                  <v:imagedata o:title=""/>
                  <o:lock v:ext="edit" aspectratio="f"/>
                </v:line>
                <w10:wrap type="none"/>
                <w10:anchorlock/>
              </v:group>
            </w:pict>
          </mc:Fallback>
        </mc:AlternateContent>
      </w:r>
    </w:p>
    <w:p>
      <w:pPr>
        <w:pStyle w:val="10"/>
        <w:rPr>
          <w:rFonts w:hint="eastAsia" w:ascii="宋体" w:hAnsi="宋体" w:eastAsia="宋体" w:cs="宋体"/>
        </w:rPr>
      </w:pPr>
    </w:p>
    <w:p>
      <w:pPr>
        <w:pStyle w:val="10"/>
        <w:tabs>
          <w:tab w:val="left" w:pos="2759"/>
          <w:tab w:val="left" w:pos="3179"/>
          <w:tab w:val="left" w:pos="4220"/>
          <w:tab w:val="left" w:pos="5699"/>
        </w:tabs>
        <w:spacing w:before="158" w:line="626" w:lineRule="auto"/>
        <w:ind w:left="460" w:right="3158"/>
        <w:rPr>
          <w:rFonts w:hint="eastAsia" w:ascii="宋体" w:hAnsi="宋体" w:eastAsia="宋体" w:cs="宋体"/>
        </w:rPr>
      </w:pPr>
      <w:r>
        <w:rPr>
          <w:rFonts w:hint="eastAsia" w:ascii="宋体" w:hAnsi="宋体" w:eastAsia="宋体" w:cs="宋体"/>
          <w:sz w:val="24"/>
          <w:szCs w:val="24"/>
          <w:lang w:val="zh-CN" w:eastAsia="zh-CN" w:bidi="zh-CN"/>
        </w:rPr>
        <mc:AlternateContent>
          <mc:Choice Requires="wps">
            <w:drawing>
              <wp:anchor distT="0" distB="0" distL="114300" distR="114300" simplePos="0" relativeHeight="251668480" behindDoc="1" locked="0" layoutInCell="1" allowOverlap="1">
                <wp:simplePos x="0" y="0"/>
                <wp:positionH relativeFrom="page">
                  <wp:posOffset>1543685</wp:posOffset>
                </wp:positionH>
                <wp:positionV relativeFrom="paragraph">
                  <wp:posOffset>302895</wp:posOffset>
                </wp:positionV>
                <wp:extent cx="1066800" cy="63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1066800"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55pt;margin-top:23.85pt;height:0.05pt;width:84pt;mso-position-horizontal-relative:page;z-index:-251648000;mso-width-relative:page;mso-height-relative:page;" filled="f" stroked="t" coordsize="21600,21600" o:gfxdata="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da0jNcAAAAJAQAADwAAAAAAAAABACAAAAAiAAAAZHJzL2Rvd25yZXYueG1sUEsB&#10;AhQAFAAAAAgAh07iQGu3WhT2AQAA6AMAAA4AAAAAAAAAAQAgAAAAJgEAAGRycy9lMm9Eb2MueG1s&#10;UEsFBgAAAAAGAAYAWQEAAI4FAAAAAA==&#10;">
                <v:fill on="f" focussize="0,0"/>
                <v:stroke weight="0.6pt" color="#000000" joinstyle="round"/>
                <v:imagedata o:title=""/>
                <o:lock v:ext="edit" aspectratio="f"/>
              </v:line>
            </w:pict>
          </mc:Fallback>
        </mc:AlternateContent>
      </w:r>
      <w:r>
        <w:rPr>
          <w:rFonts w:hint="eastAsia" w:ascii="宋体" w:hAnsi="宋体" w:eastAsia="宋体" w:cs="宋体"/>
          <w:sz w:val="24"/>
          <w:szCs w:val="24"/>
          <w:lang w:val="zh-CN" w:eastAsia="zh-CN" w:bidi="zh-CN"/>
        </w:rPr>
        <mc:AlternateContent>
          <mc:Choice Requires="wps">
            <w:drawing>
              <wp:anchor distT="0" distB="0" distL="114300" distR="114300" simplePos="0" relativeHeight="251669504" behindDoc="1" locked="0" layoutInCell="1" allowOverlap="1">
                <wp:simplePos x="0" y="0"/>
                <wp:positionH relativeFrom="page">
                  <wp:posOffset>3011170</wp:posOffset>
                </wp:positionH>
                <wp:positionV relativeFrom="paragraph">
                  <wp:posOffset>302895</wp:posOffset>
                </wp:positionV>
                <wp:extent cx="533400" cy="635"/>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33400"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1pt;margin-top:23.85pt;height:0.05pt;width:42pt;mso-position-horizontal-relative:page;z-index:-251646976;mso-width-relative:page;mso-height-relative:page;" filled="f" stroked="t" coordsize="21600,21600" o:gfxdata="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Y3HW1gAAAAkBAAAPAAAAAAAAAAEAIAAAACIAAABkcnMvZG93bnJldi54bWxQSwEC&#10;FAAUAAAACACHTuJAB13GZfYBAADnAwAADgAAAAAAAAABACAAAAAlAQAAZHJzL2Uyb0RvYy54bWxQ&#10;SwUGAAAAAAYABgBZAQAAjQUAAAAA&#10;">
                <v:fill on="f" focussize="0,0"/>
                <v:stroke weight="0.6pt" color="#000000" joinstyle="round"/>
                <v:imagedata o:title=""/>
                <o:lock v:ext="edit" aspectratio="f"/>
              </v:line>
            </w:pict>
          </mc:Fallback>
        </mc:AlternateContent>
      </w:r>
      <w:r>
        <w:rPr>
          <w:rFonts w:hint="eastAsia" w:ascii="宋体" w:hAnsi="宋体" w:eastAsia="宋体" w:cs="宋体"/>
          <w:sz w:val="24"/>
          <w:szCs w:val="24"/>
          <w:lang w:val="zh-CN" w:eastAsia="zh-CN" w:bidi="zh-CN"/>
        </w:rPr>
        <mc:AlternateContent>
          <mc:Choice Requires="wps">
            <w:drawing>
              <wp:anchor distT="0" distB="0" distL="114300" distR="114300" simplePos="0" relativeHeight="251670528" behindDoc="1" locked="0" layoutInCell="1" allowOverlap="1">
                <wp:simplePos x="0" y="0"/>
                <wp:positionH relativeFrom="page">
                  <wp:posOffset>3945890</wp:posOffset>
                </wp:positionH>
                <wp:positionV relativeFrom="paragraph">
                  <wp:posOffset>302895</wp:posOffset>
                </wp:positionV>
                <wp:extent cx="531495" cy="635"/>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31495"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0.7pt;margin-top:23.85pt;height:0.05pt;width:41.85pt;mso-position-horizontal-relative:page;z-index:-251645952;mso-width-relative:page;mso-height-relative:page;" filled="f" stroked="t" coordsize="21600,21600" o:gfxdata="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AlQRbXAAAACQEAAA8AAAAAAAAAAQAgAAAAIgAAAGRycy9kb3ducmV2LnhtbFBL&#10;AQIUABQAAAAIAIdO4kDJ0upi9wEAAOcDAAAOAAAAAAAAAAEAIAAAACYBAABkcnMvZTJvRG9jLnht&#10;bFBLBQYAAAAABgAGAFkBAACPBQAAAAA=&#10;">
                <v:fill on="f" focussize="0,0"/>
                <v:stroke weight="0.6pt" color="#000000" joinstyle="round"/>
                <v:imagedata o:title=""/>
                <o:lock v:ext="edit" aspectratio="f"/>
              </v:line>
            </w:pict>
          </mc:Fallback>
        </mc:AlternateContent>
      </w:r>
      <w:r>
        <w:rPr>
          <w:rFonts w:hint="eastAsia" w:ascii="宋体" w:hAnsi="宋体" w:eastAsia="宋体" w:cs="宋体"/>
          <w:sz w:val="24"/>
          <w:szCs w:val="24"/>
          <w:lang w:val="zh-CN" w:eastAsia="zh-CN" w:bidi="zh-CN"/>
        </w:rPr>
        <mc:AlternateContent>
          <mc:Choice Requires="wps">
            <w:drawing>
              <wp:anchor distT="0" distB="0" distL="114300" distR="114300" simplePos="0" relativeHeight="251671552" behindDoc="1" locked="0" layoutInCell="1" allowOverlap="1">
                <wp:simplePos x="0" y="0"/>
                <wp:positionH relativeFrom="page">
                  <wp:posOffset>4878070</wp:posOffset>
                </wp:positionH>
                <wp:positionV relativeFrom="paragraph">
                  <wp:posOffset>302895</wp:posOffset>
                </wp:positionV>
                <wp:extent cx="532130" cy="635"/>
                <wp:effectExtent l="0" t="0" r="0" b="0"/>
                <wp:wrapNone/>
                <wp:docPr id="38" name="直接连接符 38"/>
                <wp:cNvGraphicFramePr/>
                <a:graphic xmlns:a="http://schemas.openxmlformats.org/drawingml/2006/main">
                  <a:graphicData uri="http://schemas.microsoft.com/office/word/2010/wordprocessingShape">
                    <wps:wsp>
                      <wps:cNvCnPr/>
                      <wps:spPr>
                        <a:xfrm>
                          <a:off x="0" y="0"/>
                          <a:ext cx="532130"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4.1pt;margin-top:23.85pt;height:0.05pt;width:41.9pt;mso-position-horizontal-relative:page;z-index:-251644928;mso-width-relative:page;mso-height-relative:page;" filled="f" stroked="t" coordsize="21600,21600" o:gfxdata="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FKV8vWAAAACQEAAA8AAAAAAAAAAQAgAAAAIgAAAGRycy9kb3ducmV2LnhtbFBLAQIU&#10;ABQAAAAIAIdO4kBdR5Sb9QEAAOcDAAAOAAAAAAAAAAEAIAAAACUBAABkcnMvZTJvRG9jLnhtbFBL&#10;BQYAAAAABgAGAFkBAACMBQAAAAA=&#10;">
                <v:fill on="f" focussize="0,0"/>
                <v:stroke weight="0.6pt" color="#000000" joinstyle="round"/>
                <v:imagedata o:title=""/>
                <o:lock v:ext="edit" aspectratio="f"/>
              </v:line>
            </w:pict>
          </mc:Fallback>
        </mc:AlternateContent>
      </w:r>
      <w:r>
        <w:rPr>
          <w:rFonts w:hint="eastAsia" w:ascii="宋体" w:hAnsi="宋体" w:eastAsia="宋体" w:cs="宋体"/>
          <w:sz w:val="24"/>
          <w:szCs w:val="24"/>
          <w:lang w:val="zh-CN" w:eastAsia="zh-CN" w:bidi="zh-CN"/>
        </w:rPr>
        <mc:AlternateContent>
          <mc:Choice Requires="wps">
            <w:drawing>
              <wp:anchor distT="0" distB="0" distL="114300" distR="114300" simplePos="0" relativeHeight="251672576" behindDoc="1" locked="0" layoutInCell="1" allowOverlap="1">
                <wp:simplePos x="0" y="0"/>
                <wp:positionH relativeFrom="page">
                  <wp:posOffset>1276985</wp:posOffset>
                </wp:positionH>
                <wp:positionV relativeFrom="paragraph">
                  <wp:posOffset>810895</wp:posOffset>
                </wp:positionV>
                <wp:extent cx="1600200"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1600200"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0.55pt;margin-top:63.85pt;height:0.05pt;width:126pt;mso-position-horizontal-relative:page;z-index:-251643904;mso-width-relative:page;mso-height-relative:page;" filled="f" stroked="t" coordsize="21600,21600" o:gfxdata="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4G7A1wAAAAsBAAAPAAAAAAAAAAEAIAAAACIAAABkcnMvZG93bnJldi54bWxQSwEC&#10;FAAUAAAACACHTuJAAvx9zPUBAADoAwAADgAAAAAAAAABACAAAAAmAQAAZHJzL2Uyb0RvYy54bWxQ&#10;SwUGAAAAAAYABgBZAQAAjQUAAAAA&#10;">
                <v:fill on="f" focussize="0,0"/>
                <v:stroke weight="0.6pt" color="#000000" joinstyle="round"/>
                <v:imagedata o:title=""/>
                <o:lock v:ext="edit" aspectratio="f"/>
              </v:line>
            </w:pict>
          </mc:Fallback>
        </mc:AlternateContent>
      </w:r>
      <w:r>
        <w:rPr>
          <w:rFonts w:hint="eastAsia" w:ascii="宋体" w:hAnsi="宋体" w:eastAsia="宋体" w:cs="宋体"/>
        </w:rPr>
        <w:t>姓名：</w:t>
      </w:r>
      <w:r>
        <w:rPr>
          <w:rFonts w:hint="eastAsia" w:ascii="宋体" w:hAnsi="宋体" w:eastAsia="宋体" w:cs="宋体"/>
        </w:rPr>
        <w:tab/>
      </w:r>
      <w:r>
        <w:rPr>
          <w:rFonts w:hint="eastAsia" w:ascii="宋体" w:hAnsi="宋体" w:eastAsia="宋体" w:cs="宋体"/>
        </w:rPr>
        <w:t>性别：</w:t>
      </w:r>
      <w:r>
        <w:rPr>
          <w:rFonts w:hint="eastAsia" w:ascii="宋体" w:hAnsi="宋体" w:eastAsia="宋体" w:cs="宋体"/>
        </w:rPr>
        <w:tab/>
      </w:r>
      <w:r>
        <w:rPr>
          <w:rFonts w:hint="eastAsia" w:ascii="宋体" w:hAnsi="宋体" w:eastAsia="宋体" w:cs="宋体"/>
        </w:rPr>
        <w:t>年龄：</w:t>
      </w:r>
      <w:r>
        <w:rPr>
          <w:rFonts w:hint="eastAsia" w:ascii="宋体" w:hAnsi="宋体" w:eastAsia="宋体" w:cs="宋体"/>
        </w:rPr>
        <w:tab/>
      </w:r>
      <w:r>
        <w:rPr>
          <w:rFonts w:hint="eastAsia" w:ascii="宋体" w:hAnsi="宋体" w:eastAsia="宋体" w:cs="宋体"/>
        </w:rPr>
        <w:t>职务： 系</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（供应商名称）的法定代表人</w:t>
      </w:r>
      <w:r>
        <w:rPr>
          <w:rFonts w:hint="eastAsia" w:ascii="宋体" w:hAnsi="宋体" w:eastAsia="宋体" w:cs="宋体"/>
          <w:spacing w:val="-17"/>
        </w:rPr>
        <w:t>。</w:t>
      </w:r>
    </w:p>
    <w:p>
      <w:pPr>
        <w:pStyle w:val="10"/>
        <w:spacing w:before="12"/>
        <w:rPr>
          <w:rFonts w:hint="eastAsia" w:ascii="宋体" w:hAnsi="宋体" w:eastAsia="宋体" w:cs="宋体"/>
          <w:sz w:val="30"/>
        </w:rPr>
      </w:pPr>
    </w:p>
    <w:p>
      <w:pPr>
        <w:pStyle w:val="10"/>
        <w:ind w:left="880"/>
        <w:rPr>
          <w:rFonts w:hint="eastAsia" w:ascii="宋体" w:hAnsi="宋体" w:eastAsia="宋体" w:cs="宋体"/>
        </w:rPr>
      </w:pPr>
      <w:r>
        <w:rPr>
          <w:rFonts w:hint="eastAsia" w:ascii="宋体" w:hAnsi="宋体" w:eastAsia="宋体" w:cs="宋体"/>
        </w:rPr>
        <w:t>特此证明。</w:t>
      </w:r>
    </w:p>
    <w:p>
      <w:pPr>
        <w:pStyle w:val="10"/>
        <w:rPr>
          <w:rFonts w:hint="eastAsia" w:ascii="宋体" w:hAnsi="宋体" w:eastAsia="宋体" w:cs="宋体"/>
        </w:rPr>
      </w:pPr>
    </w:p>
    <w:p>
      <w:pPr>
        <w:pStyle w:val="10"/>
        <w:rPr>
          <w:rFonts w:hint="eastAsia" w:ascii="宋体" w:hAnsi="宋体" w:eastAsia="宋体" w:cs="宋体"/>
        </w:rPr>
      </w:pPr>
    </w:p>
    <w:p>
      <w:pPr>
        <w:pStyle w:val="10"/>
        <w:spacing w:before="9"/>
        <w:rPr>
          <w:rFonts w:hint="eastAsia" w:ascii="宋体" w:hAnsi="宋体" w:eastAsia="宋体" w:cs="宋体"/>
          <w:sz w:val="21"/>
        </w:rPr>
      </w:pPr>
    </w:p>
    <w:p>
      <w:pPr>
        <w:pStyle w:val="10"/>
        <w:ind w:left="460"/>
        <w:rPr>
          <w:rFonts w:hint="eastAsia" w:ascii="宋体" w:hAnsi="宋体" w:eastAsia="宋体" w:cs="宋体"/>
        </w:rPr>
      </w:pPr>
      <w:r>
        <w:rPr>
          <w:rFonts w:hint="eastAsia" w:ascii="宋体" w:hAnsi="宋体" w:eastAsia="宋体" w:cs="宋体"/>
        </w:rPr>
        <w:t>附：法定代表人身份证复印件。</w:t>
      </w:r>
    </w:p>
    <w:p>
      <w:pPr>
        <w:pStyle w:val="10"/>
        <w:rPr>
          <w:rFonts w:hint="eastAsia" w:ascii="宋体" w:hAnsi="宋体" w:eastAsia="宋体" w:cs="宋体"/>
        </w:rPr>
      </w:pPr>
    </w:p>
    <w:p>
      <w:pPr>
        <w:pStyle w:val="10"/>
        <w:rPr>
          <w:rFonts w:hint="eastAsia" w:ascii="宋体" w:hAnsi="宋体" w:eastAsia="宋体" w:cs="宋体"/>
        </w:rPr>
      </w:pPr>
    </w:p>
    <w:p>
      <w:pPr>
        <w:pStyle w:val="10"/>
        <w:rPr>
          <w:rFonts w:hint="eastAsia" w:ascii="宋体" w:hAnsi="宋体" w:eastAsia="宋体" w:cs="宋体"/>
        </w:rPr>
      </w:pPr>
    </w:p>
    <w:p>
      <w:pPr>
        <w:pStyle w:val="10"/>
        <w:spacing w:before="9"/>
        <w:rPr>
          <w:rFonts w:hint="eastAsia" w:ascii="宋体" w:hAnsi="宋体" w:eastAsia="宋体" w:cs="宋体"/>
          <w:sz w:val="28"/>
        </w:rPr>
      </w:pPr>
    </w:p>
    <w:p>
      <w:pPr>
        <w:pStyle w:val="10"/>
        <w:spacing w:before="1"/>
        <w:ind w:left="460"/>
        <w:rPr>
          <w:rFonts w:hint="eastAsia" w:ascii="宋体" w:hAnsi="宋体" w:eastAsia="宋体" w:cs="宋体"/>
        </w:rPr>
      </w:pPr>
      <w:r>
        <w:rPr>
          <w:rFonts w:hint="eastAsia" w:ascii="宋体" w:hAnsi="宋体" w:eastAsia="宋体" w:cs="宋体"/>
        </w:rPr>
        <w:t>注：本身份证明需由供应商加盖单位公章。</w:t>
      </w:r>
    </w:p>
    <w:p>
      <w:pPr>
        <w:pStyle w:val="10"/>
        <w:rPr>
          <w:rFonts w:hint="eastAsia" w:ascii="宋体" w:hAnsi="宋体" w:eastAsia="宋体" w:cs="宋体"/>
        </w:rPr>
      </w:pPr>
    </w:p>
    <w:p>
      <w:pPr>
        <w:pStyle w:val="10"/>
        <w:rPr>
          <w:rFonts w:hint="eastAsia" w:ascii="宋体" w:hAnsi="宋体" w:eastAsia="宋体" w:cs="宋体"/>
        </w:rPr>
      </w:pPr>
    </w:p>
    <w:p>
      <w:pPr>
        <w:pStyle w:val="10"/>
        <w:spacing w:before="8"/>
        <w:rPr>
          <w:rFonts w:hint="eastAsia" w:ascii="宋体" w:hAnsi="宋体" w:eastAsia="宋体" w:cs="宋体"/>
          <w:sz w:val="21"/>
        </w:rPr>
      </w:pPr>
    </w:p>
    <w:p>
      <w:pPr>
        <w:pStyle w:val="10"/>
        <w:tabs>
          <w:tab w:val="left" w:pos="6539"/>
          <w:tab w:val="left" w:pos="6860"/>
          <w:tab w:val="left" w:pos="7379"/>
        </w:tabs>
        <w:spacing w:line="626" w:lineRule="auto"/>
        <w:ind w:left="5720" w:right="1397" w:hanging="1140"/>
        <w:rPr>
          <w:rFonts w:hint="eastAsia" w:ascii="宋体" w:hAnsi="宋体" w:eastAsia="宋体" w:cs="宋体"/>
        </w:rPr>
      </w:pPr>
      <w:r>
        <w:rPr>
          <w:rFonts w:hint="eastAsia" w:ascii="宋体" w:hAnsi="宋体" w:eastAsia="宋体" w:cs="宋体"/>
          <w:sz w:val="24"/>
          <w:szCs w:val="24"/>
          <w:lang w:val="zh-CN" w:eastAsia="zh-CN" w:bidi="zh-CN"/>
        </w:rPr>
        <mc:AlternateContent>
          <mc:Choice Requires="wps">
            <w:drawing>
              <wp:anchor distT="0" distB="0" distL="114300" distR="114300" simplePos="0" relativeHeight="251673600" behindDoc="1" locked="0" layoutInCell="1" allowOverlap="1">
                <wp:simplePos x="0" y="0"/>
                <wp:positionH relativeFrom="page">
                  <wp:posOffset>4287520</wp:posOffset>
                </wp:positionH>
                <wp:positionV relativeFrom="paragraph">
                  <wp:posOffset>202565</wp:posOffset>
                </wp:positionV>
                <wp:extent cx="932815" cy="635"/>
                <wp:effectExtent l="0" t="0" r="0" b="0"/>
                <wp:wrapNone/>
                <wp:docPr id="40" name="直接连接符 40"/>
                <wp:cNvGraphicFramePr/>
                <a:graphic xmlns:a="http://schemas.openxmlformats.org/drawingml/2006/main">
                  <a:graphicData uri="http://schemas.microsoft.com/office/word/2010/wordprocessingShape">
                    <wps:wsp>
                      <wps:cNvCnPr/>
                      <wps:spPr>
                        <a:xfrm>
                          <a:off x="0" y="0"/>
                          <a:ext cx="932815"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7.6pt;margin-top:15.95pt;height:0.05pt;width:73.45pt;mso-position-horizontal-relative:page;z-index:-251642880;mso-width-relative:page;mso-height-relative:page;" filled="f" stroked="t" coordsize="21600,21600" o:gfxdata="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UgE3XAAAACQEAAA8AAAAAAAAAAQAgAAAAIgAAAGRycy9kb3ducmV2LnhtbFBL&#10;AQIUABQAAAAIAIdO4kAkEQr69wEAAOcDAAAOAAAAAAAAAAEAIAAAACYBAABkcnMvZTJvRG9jLnht&#10;bFBLBQYAAAAABgAGAFkBAACPBQAAAAA=&#10;">
                <v:fill on="f" focussize="0,0"/>
                <v:stroke weight="0.6pt" color="#000000" joinstyle="round"/>
                <v:imagedata o:title=""/>
                <o:lock v:ext="edit" aspectratio="f"/>
              </v:line>
            </w:pict>
          </mc:Fallback>
        </mc:AlternateContent>
      </w:r>
      <w:r>
        <w:rPr>
          <w:rFonts w:hint="eastAsia" w:ascii="宋体" w:hAnsi="宋体" w:eastAsia="宋体" w:cs="宋体"/>
          <w:sz w:val="24"/>
          <w:szCs w:val="24"/>
          <w:lang w:val="zh-CN" w:eastAsia="zh-CN" w:bidi="zh-CN"/>
        </w:rPr>
        <mc:AlternateContent>
          <mc:Choice Requires="wps">
            <w:drawing>
              <wp:anchor distT="0" distB="0" distL="114300" distR="114300" simplePos="0" relativeHeight="251674624" behindDoc="1" locked="0" layoutInCell="1" allowOverlap="1">
                <wp:simplePos x="0" y="0"/>
                <wp:positionH relativeFrom="page">
                  <wp:posOffset>4076700</wp:posOffset>
                </wp:positionH>
                <wp:positionV relativeFrom="paragraph">
                  <wp:posOffset>710565</wp:posOffset>
                </wp:positionV>
                <wp:extent cx="400685" cy="635"/>
                <wp:effectExtent l="0" t="0" r="0" b="0"/>
                <wp:wrapNone/>
                <wp:docPr id="41" name="直接连接符 41"/>
                <wp:cNvGraphicFramePr/>
                <a:graphic xmlns:a="http://schemas.openxmlformats.org/drawingml/2006/main">
                  <a:graphicData uri="http://schemas.microsoft.com/office/word/2010/wordprocessingShape">
                    <wps:wsp>
                      <wps:cNvCnPr/>
                      <wps:spPr>
                        <a:xfrm>
                          <a:off x="0" y="0"/>
                          <a:ext cx="400685"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1pt;margin-top:55.95pt;height:0.05pt;width:31.55pt;mso-position-horizontal-relative:page;z-index:-251641856;mso-width-relative:page;mso-height-relative:page;" filled="f" stroked="t" coordsize="21600,21600" o:gfxdata="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ZaiU1wAAAAsBAAAPAAAAAAAAAAEAIAAAACIAAABkcnMvZG93bnJldi54bWxQSwEC&#10;FAAUAAAACACHTuJARd5Lj/UBAADnAwAADgAAAAAAAAABACAAAAAmAQAAZHJzL2Uyb0RvYy54bWxQ&#10;SwUGAAAAAAYABgBZAQAAjQUAAAAA&#10;">
                <v:fill on="f" focussize="0,0"/>
                <v:stroke weight="0.6pt" color="#000000" joinstyle="round"/>
                <v:imagedata o:title=""/>
                <o:lock v:ext="edit" aspectratio="f"/>
              </v:line>
            </w:pict>
          </mc:Fallback>
        </mc:AlternateContent>
      </w:r>
      <w:r>
        <w:rPr>
          <w:rFonts w:hint="eastAsia" w:ascii="宋体" w:hAnsi="宋体" w:eastAsia="宋体" w:cs="宋体"/>
          <w:sz w:val="24"/>
          <w:szCs w:val="24"/>
          <w:lang w:val="zh-CN" w:eastAsia="zh-CN" w:bidi="zh-CN"/>
        </w:rPr>
        <mc:AlternateContent>
          <mc:Choice Requires="wps">
            <w:drawing>
              <wp:anchor distT="0" distB="0" distL="114300" distR="114300" simplePos="0" relativeHeight="251675648" behindDoc="1" locked="0" layoutInCell="1" allowOverlap="1">
                <wp:simplePos x="0" y="0"/>
                <wp:positionH relativeFrom="page">
                  <wp:posOffset>4611370</wp:posOffset>
                </wp:positionH>
                <wp:positionV relativeFrom="paragraph">
                  <wp:posOffset>710565</wp:posOffset>
                </wp:positionV>
                <wp:extent cx="399415" cy="635"/>
                <wp:effectExtent l="0" t="0" r="0" b="0"/>
                <wp:wrapNone/>
                <wp:docPr id="37" name="直接连接符 37"/>
                <wp:cNvGraphicFramePr/>
                <a:graphic xmlns:a="http://schemas.openxmlformats.org/drawingml/2006/main">
                  <a:graphicData uri="http://schemas.microsoft.com/office/word/2010/wordprocessingShape">
                    <wps:wsp>
                      <wps:cNvCnPr/>
                      <wps:spPr>
                        <a:xfrm>
                          <a:off x="0" y="0"/>
                          <a:ext cx="399415"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3.1pt;margin-top:55.95pt;height:0.05pt;width:31.45pt;mso-position-horizontal-relative:page;z-index:-251640832;mso-width-relative:page;mso-height-relative:page;" filled="f" stroked="t" coordsize="21600,21600" o:gfxdata="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WFltbXAAAACwEAAA8AAAAAAAAAAQAgAAAAIgAAAGRycy9kb3ducmV2LnhtbFBL&#10;AQIUABQAAAAIAIdO4kDdgu2z9wEAAOcDAAAOAAAAAAAAAAEAIAAAACYBAABkcnMvZTJvRG9jLnht&#10;bFBLBQYAAAAABgAGAFkBAACPBQAAAAA=&#10;">
                <v:fill on="f" focussize="0,0"/>
                <v:stroke weight="0.6pt" color="#000000" joinstyle="round"/>
                <v:imagedata o:title=""/>
                <o:lock v:ext="edit" aspectratio="f"/>
              </v:line>
            </w:pict>
          </mc:Fallback>
        </mc:AlternateContent>
      </w:r>
      <w:r>
        <w:rPr>
          <w:rFonts w:hint="eastAsia" w:ascii="宋体" w:hAnsi="宋体" w:eastAsia="宋体" w:cs="宋体"/>
          <w:sz w:val="24"/>
          <w:szCs w:val="24"/>
          <w:lang w:val="zh-CN" w:eastAsia="zh-CN" w:bidi="zh-CN"/>
        </w:rPr>
        <mc:AlternateContent>
          <mc:Choice Requires="wps">
            <w:drawing>
              <wp:anchor distT="0" distB="0" distL="114300" distR="114300" simplePos="0" relativeHeight="251676672" behindDoc="1" locked="0" layoutInCell="1" allowOverlap="1">
                <wp:simplePos x="0" y="0"/>
                <wp:positionH relativeFrom="page">
                  <wp:posOffset>5144770</wp:posOffset>
                </wp:positionH>
                <wp:positionV relativeFrom="paragraph">
                  <wp:posOffset>710565</wp:posOffset>
                </wp:positionV>
                <wp:extent cx="399415"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399415"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1pt;margin-top:55.95pt;height:0.05pt;width:31.45pt;mso-position-horizontal-relative:page;z-index:-251639808;mso-width-relative:page;mso-height-relative:page;" filled="f" stroked="t" coordsize="21600,21600" o:gfxdata="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z2hPdcAAAALAQAADwAAAAAAAAABACAAAAAiAAAAZHJzL2Rvd25yZXYueG1sUEsB&#10;AhQAFAAAAAgAh07iQAl3CCD2AQAA5wMAAA4AAAAAAAAAAQAgAAAAJgEAAGRycy9lMm9Eb2MueG1s&#10;UEsFBgAAAAAGAAYAWQEAAI4FAAAAAA==&#10;">
                <v:fill on="f" focussize="0,0"/>
                <v:stroke weight="0.6pt" color="#000000" joinstyle="round"/>
                <v:imagedata o:title=""/>
                <o:lock v:ext="edit" aspectratio="f"/>
              </v:line>
            </w:pict>
          </mc:Fallback>
        </mc:AlternateContent>
      </w:r>
      <w:r>
        <w:rPr>
          <w:rFonts w:hint="eastAsia" w:ascii="宋体" w:hAnsi="宋体" w:eastAsia="宋体" w:cs="宋体"/>
        </w:rPr>
        <w:t>供应商：</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（单位公章</w:t>
      </w:r>
      <w:r>
        <w:rPr>
          <w:rFonts w:hint="eastAsia" w:ascii="宋体" w:hAnsi="宋体" w:eastAsia="宋体" w:cs="宋体"/>
          <w:spacing w:val="-17"/>
        </w:rPr>
        <w:t xml:space="preserve">） </w:t>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日</w:t>
      </w:r>
    </w:p>
    <w:p>
      <w:pPr>
        <w:spacing w:after="0" w:line="626" w:lineRule="auto"/>
        <w:rPr>
          <w:rFonts w:hint="eastAsia" w:ascii="宋体" w:hAnsi="宋体" w:eastAsia="宋体" w:cs="宋体"/>
        </w:rPr>
        <w:sectPr>
          <w:type w:val="continuous"/>
          <w:pgSz w:w="12240" w:h="15840"/>
          <w:pgMar w:top="1580" w:right="1200" w:bottom="1340" w:left="1340" w:header="720" w:footer="720" w:gutter="0"/>
          <w:pgNumType w:fmt="decimal"/>
          <w:cols w:space="720" w:num="1"/>
        </w:sectPr>
      </w:pPr>
    </w:p>
    <w:p>
      <w:pPr>
        <w:pStyle w:val="7"/>
        <w:spacing w:before="34"/>
        <w:ind w:left="100" w:right="238"/>
        <w:rPr>
          <w:rFonts w:hint="eastAsia" w:ascii="宋体" w:hAnsi="宋体" w:eastAsia="宋体" w:cs="宋体"/>
        </w:rPr>
      </w:pPr>
      <w:r>
        <w:rPr>
          <w:rFonts w:hint="eastAsia" w:ascii="宋体" w:hAnsi="宋体" w:eastAsia="宋体" w:cs="宋体"/>
        </w:rPr>
        <w:t>二、授权委托书</w:t>
      </w:r>
    </w:p>
    <w:p>
      <w:pPr>
        <w:pStyle w:val="10"/>
        <w:rPr>
          <w:rFonts w:hint="eastAsia" w:ascii="宋体" w:hAnsi="宋体" w:eastAsia="宋体" w:cs="宋体"/>
          <w:b/>
          <w:sz w:val="32"/>
        </w:rPr>
      </w:pPr>
    </w:p>
    <w:p>
      <w:pPr>
        <w:bidi w:val="0"/>
        <w:jc w:val="center"/>
        <w:rPr>
          <w:rFonts w:hint="eastAsia" w:ascii="宋体" w:hAnsi="宋体" w:eastAsia="宋体" w:cs="宋体"/>
          <w:b/>
          <w:bCs/>
          <w:sz w:val="28"/>
          <w:szCs w:val="36"/>
        </w:rPr>
      </w:pPr>
      <w:r>
        <w:rPr>
          <w:rFonts w:hint="eastAsia" w:ascii="宋体" w:hAnsi="宋体" w:eastAsia="宋体" w:cs="宋体"/>
          <w:b/>
          <w:bCs/>
          <w:sz w:val="28"/>
          <w:szCs w:val="36"/>
        </w:rPr>
        <w:t>法定代表人身份证明（式样）</w:t>
      </w: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供应商名称：</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单位性质：</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地址：</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成立时间：</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经营期限：</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姓名：性别：年龄：职务：</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系（供应商名称）的法定代表人。</w:t>
      </w:r>
    </w:p>
    <w:p>
      <w:pPr>
        <w:bidi w:val="0"/>
        <w:rPr>
          <w:rFonts w:hint="eastAsia" w:ascii="宋体" w:hAnsi="宋体" w:eastAsia="宋体" w:cs="宋体"/>
          <w:sz w:val="24"/>
          <w:szCs w:val="32"/>
        </w:rPr>
      </w:pPr>
    </w:p>
    <w:p>
      <w:pPr>
        <w:bidi w:val="0"/>
        <w:rPr>
          <w:rFonts w:hint="eastAsia" w:ascii="宋体" w:hAnsi="宋体" w:eastAsia="宋体" w:cs="宋体"/>
          <w:sz w:val="24"/>
          <w:szCs w:val="32"/>
        </w:rPr>
      </w:pPr>
      <w:r>
        <w:rPr>
          <w:rFonts w:hint="eastAsia" w:ascii="宋体" w:hAnsi="宋体" w:eastAsia="宋体" w:cs="宋体"/>
          <w:sz w:val="24"/>
          <w:szCs w:val="32"/>
        </w:rPr>
        <w:t>特此证明。</w:t>
      </w:r>
    </w:p>
    <w:p>
      <w:pPr>
        <w:bidi w:val="0"/>
        <w:rPr>
          <w:rFonts w:hint="eastAsia" w:ascii="宋体" w:hAnsi="宋体" w:eastAsia="宋体" w:cs="宋体"/>
          <w:sz w:val="24"/>
          <w:szCs w:val="32"/>
        </w:rPr>
      </w:pPr>
    </w:p>
    <w:p>
      <w:pPr>
        <w:bidi w:val="0"/>
        <w:rPr>
          <w:rFonts w:hint="eastAsia" w:ascii="宋体" w:hAnsi="宋体" w:eastAsia="宋体" w:cs="宋体"/>
          <w:sz w:val="24"/>
          <w:szCs w:val="32"/>
        </w:rPr>
      </w:pPr>
      <w:r>
        <w:rPr>
          <w:rFonts w:hint="eastAsia" w:ascii="宋体" w:hAnsi="宋体" w:eastAsia="宋体" w:cs="宋体"/>
          <w:sz w:val="24"/>
          <w:szCs w:val="32"/>
        </w:rPr>
        <w:t xml:space="preserve">                        供应商（公章）：</w:t>
      </w:r>
    </w:p>
    <w:p>
      <w:pPr>
        <w:bidi w:val="0"/>
        <w:jc w:val="right"/>
        <w:rPr>
          <w:rFonts w:hint="eastAsia" w:ascii="宋体" w:hAnsi="宋体" w:eastAsia="宋体" w:cs="宋体"/>
          <w:sz w:val="24"/>
          <w:szCs w:val="32"/>
        </w:rPr>
      </w:pPr>
      <w:r>
        <w:rPr>
          <w:rFonts w:hint="eastAsia" w:ascii="宋体" w:hAnsi="宋体" w:eastAsia="宋体" w:cs="宋体"/>
          <w:sz w:val="24"/>
          <w:szCs w:val="32"/>
        </w:rPr>
        <w:t>年</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月</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日</w:t>
      </w:r>
    </w:p>
    <w:p>
      <w:pPr>
        <w:bidi w:val="0"/>
        <w:rPr>
          <w:rFonts w:hint="eastAsia" w:ascii="宋体" w:hAnsi="宋体" w:eastAsia="宋体" w:cs="宋体"/>
          <w:sz w:val="24"/>
          <w:szCs w:val="32"/>
        </w:rPr>
      </w:pPr>
    </w:p>
    <w:p>
      <w:pPr>
        <w:bidi w:val="0"/>
        <w:rPr>
          <w:rFonts w:hint="eastAsia" w:ascii="宋体" w:hAnsi="宋体" w:eastAsia="宋体" w:cs="宋体"/>
          <w:sz w:val="24"/>
          <w:szCs w:val="32"/>
        </w:rPr>
      </w:pPr>
      <w:r>
        <w:rPr>
          <w:rFonts w:hint="eastAsia" w:ascii="宋体" w:hAnsi="宋体" w:eastAsia="宋体" w:cs="宋体"/>
          <w:sz w:val="24"/>
          <w:szCs w:val="32"/>
        </w:rPr>
        <mc:AlternateContent>
          <mc:Choice Requires="wps">
            <w:drawing>
              <wp:anchor distT="0" distB="0" distL="114300" distR="114300" simplePos="0" relativeHeight="251682816" behindDoc="0" locked="0" layoutInCell="1" allowOverlap="1">
                <wp:simplePos x="0" y="0"/>
                <wp:positionH relativeFrom="column">
                  <wp:posOffset>2990850</wp:posOffset>
                </wp:positionH>
                <wp:positionV relativeFrom="paragraph">
                  <wp:posOffset>178435</wp:posOffset>
                </wp:positionV>
                <wp:extent cx="2707640" cy="1623060"/>
                <wp:effectExtent l="4445" t="4445" r="12065" b="10795"/>
                <wp:wrapNone/>
                <wp:docPr id="59" name="文本框 59"/>
                <wp:cNvGraphicFramePr/>
                <a:graphic xmlns:a="http://schemas.openxmlformats.org/drawingml/2006/main">
                  <a:graphicData uri="http://schemas.microsoft.com/office/word/2010/wordprocessingShape">
                    <wps:wsp>
                      <wps:cNvSpPr txBox="1"/>
                      <wps:spPr>
                        <a:xfrm>
                          <a:off x="0" y="0"/>
                          <a:ext cx="2707640" cy="1623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sz w:val="24"/>
                                <w:szCs w:val="24"/>
                              </w:rPr>
                            </w:pPr>
                            <w:r>
                              <w:rPr>
                                <w:rFonts w:hint="eastAsia" w:ascii="宋体"/>
                                <w:sz w:val="24"/>
                                <w:szCs w:val="24"/>
                              </w:rPr>
                              <w:t>法定代表人身份证复印件（反面)</w:t>
                            </w:r>
                          </w:p>
                          <w:p/>
                        </w:txbxContent>
                      </wps:txbx>
                      <wps:bodyPr upright="1"/>
                    </wps:wsp>
                  </a:graphicData>
                </a:graphic>
              </wp:anchor>
            </w:drawing>
          </mc:Choice>
          <mc:Fallback>
            <w:pict>
              <v:shape id="_x0000_s1026" o:spid="_x0000_s1026" o:spt="202" type="#_x0000_t202" style="position:absolute;left:0pt;margin-left:235.5pt;margin-top:14.05pt;height:127.8pt;width:213.2pt;z-index:251682816;mso-width-relative:page;mso-height-relative:page;" fillcolor="#FFFFFF" filled="t" stroked="t" coordsize="21600,21600" o:gfxdata="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kitI2gAAAAoBAAAP&#10;AAAAAAAAAAEAIAAAACIAAABkcnMvZG93bnJldi54bWxQSwECFAAUAAAACACHTuJAS1dYMRYCAABH&#10;BAAADgAAAAAAAAABACAAAAApAQAAZHJzL2Uyb0RvYy54bWxQSwUGAAAAAAYABgBZAQAAsQUAAAAA&#10;">
                <v:fill on="t" focussize="0,0"/>
                <v:stroke color="#000000" joinstyle="miter"/>
                <v:imagedata o:title=""/>
                <o:lock v:ext="edit" aspectratio="f"/>
                <v:textbox>
                  <w:txbxContent>
                    <w:p>
                      <w:pPr>
                        <w:rPr>
                          <w:rFonts w:ascii="宋体"/>
                          <w:sz w:val="24"/>
                          <w:szCs w:val="24"/>
                        </w:rPr>
                      </w:pPr>
                      <w:r>
                        <w:rPr>
                          <w:rFonts w:hint="eastAsia" w:ascii="宋体"/>
                          <w:sz w:val="24"/>
                          <w:szCs w:val="24"/>
                        </w:rPr>
                        <w:t>法定代表人身份证复印件（反面)</w:t>
                      </w:r>
                    </w:p>
                    <w:p/>
                  </w:txbxContent>
                </v:textbox>
              </v:shape>
            </w:pict>
          </mc:Fallback>
        </mc:AlternateContent>
      </w:r>
    </w:p>
    <w:p>
      <w:pPr>
        <w:bidi w:val="0"/>
        <w:rPr>
          <w:rFonts w:hint="eastAsia" w:ascii="宋体" w:hAnsi="宋体" w:eastAsia="宋体" w:cs="宋体"/>
          <w:sz w:val="24"/>
          <w:szCs w:val="32"/>
        </w:rPr>
      </w:pPr>
      <w:r>
        <w:rPr>
          <w:rFonts w:hint="eastAsia" w:ascii="宋体" w:hAnsi="宋体" w:eastAsia="宋体" w:cs="宋体"/>
          <w:sz w:val="24"/>
          <w:szCs w:val="3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9525</wp:posOffset>
                </wp:positionV>
                <wp:extent cx="2745740" cy="1604010"/>
                <wp:effectExtent l="4445" t="4445" r="12065" b="10795"/>
                <wp:wrapNone/>
                <wp:docPr id="5" name="文本框 5"/>
                <wp:cNvGraphicFramePr/>
                <a:graphic xmlns:a="http://schemas.openxmlformats.org/drawingml/2006/main">
                  <a:graphicData uri="http://schemas.microsoft.com/office/word/2010/wordprocessingShape">
                    <wps:wsp>
                      <wps:cNvSpPr txBox="1"/>
                      <wps:spPr>
                        <a:xfrm>
                          <a:off x="0" y="0"/>
                          <a:ext cx="2745740" cy="1604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4"/>
                                <w:szCs w:val="24"/>
                              </w:rPr>
                            </w:pPr>
                            <w:r>
                              <w:rPr>
                                <w:rFonts w:hint="eastAsia" w:ascii="宋体" w:hAnsi="宋体" w:cs="宋体"/>
                                <w:sz w:val="24"/>
                                <w:szCs w:val="24"/>
                              </w:rPr>
                              <w:t>法定代表人身份证复印件（正面)</w:t>
                            </w:r>
                          </w:p>
                          <w:p>
                            <w:pPr>
                              <w:rPr>
                                <w:sz w:val="28"/>
                                <w:szCs w:val="28"/>
                              </w:rPr>
                            </w:pPr>
                          </w:p>
                        </w:txbxContent>
                      </wps:txbx>
                      <wps:bodyPr upright="1"/>
                    </wps:wsp>
                  </a:graphicData>
                </a:graphic>
              </wp:anchor>
            </w:drawing>
          </mc:Choice>
          <mc:Fallback>
            <w:pict>
              <v:shape id="_x0000_s1026" o:spid="_x0000_s1026" o:spt="202" type="#_x0000_t202" style="position:absolute;left:0pt;margin-left:-0.75pt;margin-top:0.75pt;height:126.3pt;width:216.2pt;z-index:251681792;mso-width-relative:page;mso-height-relative:page;" fillcolor="#FFFFFF" filled="t" stroked="t" coordsize="21600,21600" o:gfxdata="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9TroNgAAAAIAQAADwAAAAAAAAAB&#10;ACAAAAAiAAAAZHJzL2Rvd25yZXYueG1sUEsBAhQAFAAAAAgAh07iQGO95JgQAgAARQQAAA4AAAAA&#10;AAAAAQAgAAAAJwEAAGRycy9lMm9Eb2MueG1sUEsFBgAAAAAGAAYAWQEAAKk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法定代表人身份证复印件（正面)</w:t>
                      </w:r>
                    </w:p>
                    <w:p>
                      <w:pPr>
                        <w:rPr>
                          <w:sz w:val="28"/>
                          <w:szCs w:val="28"/>
                        </w:rPr>
                      </w:pPr>
                    </w:p>
                  </w:txbxContent>
                </v:textbox>
              </v:shape>
            </w:pict>
          </mc:Fallback>
        </mc:AlternateContent>
      </w: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sectPr>
          <w:footerReference r:id="rId13" w:type="default"/>
          <w:pgSz w:w="11906" w:h="16838"/>
          <w:pgMar w:top="1040" w:right="1286" w:bottom="1098" w:left="1800" w:header="851" w:footer="992" w:gutter="0"/>
          <w:pgNumType w:fmt="decimal"/>
          <w:cols w:space="720" w:num="1"/>
          <w:docGrid w:linePitch="312" w:charSpace="0"/>
        </w:sectPr>
      </w:pPr>
      <w:r>
        <w:rPr>
          <w:rFonts w:hint="eastAsia" w:ascii="宋体" w:hAnsi="宋体" w:eastAsia="宋体" w:cs="宋体"/>
          <w:sz w:val="24"/>
          <w:szCs w:val="32"/>
        </w:rPr>
        <w:t>注：此处所述“法定代表人”须与供应商“营业执照”上的内容一致</w:t>
      </w:r>
    </w:p>
    <w:p>
      <w:pPr>
        <w:bidi w:val="0"/>
        <w:jc w:val="center"/>
        <w:rPr>
          <w:rFonts w:hint="eastAsia" w:ascii="宋体" w:hAnsi="宋体" w:eastAsia="宋体" w:cs="宋体"/>
          <w:b/>
          <w:bCs/>
          <w:sz w:val="28"/>
          <w:szCs w:val="36"/>
        </w:rPr>
      </w:pPr>
      <w:r>
        <w:rPr>
          <w:rFonts w:hint="eastAsia" w:ascii="宋体" w:hAnsi="宋体" w:eastAsia="宋体" w:cs="宋体"/>
          <w:b/>
          <w:bCs/>
          <w:sz w:val="28"/>
          <w:szCs w:val="36"/>
        </w:rPr>
        <w:t>法定代表人授权书（式样）</w:t>
      </w:r>
    </w:p>
    <w:p>
      <w:pPr>
        <w:bidi w:val="0"/>
        <w:rPr>
          <w:rFonts w:hint="eastAsia" w:ascii="宋体" w:hAnsi="宋体" w:eastAsia="宋体" w:cs="宋体"/>
          <w:sz w:val="24"/>
          <w:szCs w:val="32"/>
        </w:rPr>
      </w:pP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eastAsia="zh-CN"/>
        </w:rPr>
        <w:t>湖北普泰工程咨询有限公司</w:t>
      </w:r>
      <w:r>
        <w:rPr>
          <w:rFonts w:hint="eastAsia" w:ascii="宋体" w:hAnsi="宋体" w:eastAsia="宋体" w:cs="宋体"/>
          <w:sz w:val="24"/>
          <w:szCs w:val="32"/>
        </w:rPr>
        <w:t xml:space="preserve"> ：</w:t>
      </w:r>
    </w:p>
    <w:p>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我是XXXX（身份证号码XXXXX），系XXXXX的法定代表人，现授权委托XXXXX(身份证号码XXXXXXXXX)为我公司代理人，以本公司的名义办理XXXXXXXXXX，在代理活动过程中发生的一切行为，我单位均予以承认。本授权委托书有效期XXXXXXXXXX。</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代理人无权转让委托权，特此委托！</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mc:AlternateContent>
          <mc:Choice Requires="wps">
            <w:drawing>
              <wp:anchor distT="0" distB="0" distL="114300" distR="114300" simplePos="0" relativeHeight="25168076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60" name="文本框 60"/>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授权代表身份证</w:t>
                            </w:r>
                          </w:p>
                          <w:p>
                            <w:pPr>
                              <w:jc w:val="center"/>
                              <w:rPr>
                                <w:rFonts w:ascii="仿宋" w:hAnsi="仿宋" w:eastAsia="仿宋"/>
                                <w:sz w:val="28"/>
                                <w:szCs w:val="28"/>
                              </w:rPr>
                            </w:pPr>
                            <w:r>
                              <w:rPr>
                                <w:rFonts w:hint="eastAsia" w:ascii="仿宋" w:hAnsi="仿宋" w:eastAsia="仿宋"/>
                                <w:sz w:val="28"/>
                                <w:szCs w:val="28"/>
                              </w:rPr>
                              <w:t>复印件</w:t>
                            </w:r>
                          </w:p>
                          <w:p>
                            <w:pPr>
                              <w:jc w:val="center"/>
                              <w:rPr>
                                <w:sz w:val="32"/>
                                <w:szCs w:val="32"/>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3571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W4n31AAAAAoBAAAPAAAAAAAAAAEAIAAA&#10;ACIAAABkcnMvZG93bnJldi54bWxQSwECFAAUAAAACACHTuJAqnTsPhACAAAfBAAADgAAAAAAAAAB&#10;ACAAAAAjAQAAZHJzL2Uyb0RvYy54bWxQSwUGAAAAAAYABgBZAQAApQU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授权代表身份证</w:t>
                      </w:r>
                    </w:p>
                    <w:p>
                      <w:pPr>
                        <w:jc w:val="center"/>
                        <w:rPr>
                          <w:rFonts w:ascii="仿宋" w:hAnsi="仿宋" w:eastAsia="仿宋"/>
                          <w:sz w:val="28"/>
                          <w:szCs w:val="28"/>
                        </w:rPr>
                      </w:pPr>
                      <w:r>
                        <w:rPr>
                          <w:rFonts w:hint="eastAsia" w:ascii="仿宋" w:hAnsi="仿宋" w:eastAsia="仿宋"/>
                          <w:sz w:val="28"/>
                          <w:szCs w:val="28"/>
                        </w:rPr>
                        <w:t>复印件</w:t>
                      </w:r>
                    </w:p>
                    <w:p>
                      <w:pPr>
                        <w:jc w:val="center"/>
                        <w:rPr>
                          <w:sz w:val="32"/>
                          <w:szCs w:val="32"/>
                        </w:rPr>
                      </w:pPr>
                    </w:p>
                  </w:txbxContent>
                </v:textbox>
                <w10:wrap type="topAndBottom"/>
              </v:shape>
            </w:pict>
          </mc:Fallback>
        </mc:AlternateContent>
      </w:r>
      <w:r>
        <w:rPr>
          <w:rFonts w:hint="eastAsia" w:ascii="宋体" w:hAnsi="宋体" w:eastAsia="宋体" w:cs="宋体"/>
          <w:sz w:val="24"/>
          <w:szCs w:val="32"/>
        </w:rPr>
        <mc:AlternateContent>
          <mc:Choice Requires="wps">
            <w:drawing>
              <wp:anchor distT="0" distB="0" distL="114300" distR="114300" simplePos="0" relativeHeight="25167974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3" name="文本框 3"/>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法定代表人身份证</w:t>
                            </w:r>
                          </w:p>
                          <w:p>
                            <w:pPr>
                              <w:jc w:val="center"/>
                              <w:rPr>
                                <w:rFonts w:ascii="仿宋" w:hAnsi="仿宋" w:eastAsia="仿宋"/>
                                <w:sz w:val="28"/>
                                <w:szCs w:val="28"/>
                              </w:rPr>
                            </w:pPr>
                            <w:r>
                              <w:rPr>
                                <w:rFonts w:hint="eastAsia" w:ascii="仿宋" w:hAnsi="仿宋" w:eastAsia="仿宋"/>
                                <w:sz w:val="28"/>
                                <w:szCs w:val="28"/>
                              </w:rPr>
                              <w:t>复印件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3673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T40M/WAAAACgEAAA8AAAAAAAAAAQAg&#10;AAAAIgAAAGRycy9kb3ducmV2LnhtbFBLAQIUABQAAAAIAIdO4kBAloJzEAIAAB0EAAAOAAAAAAAA&#10;AAEAIAAAACUBAABkcnMvZTJvRG9jLnhtbFBLBQYAAAAABgAGAFkBAACnBQ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法定代表人身份证</w:t>
                      </w:r>
                    </w:p>
                    <w:p>
                      <w:pPr>
                        <w:jc w:val="center"/>
                        <w:rPr>
                          <w:rFonts w:ascii="仿宋" w:hAnsi="仿宋" w:eastAsia="仿宋"/>
                          <w:sz w:val="28"/>
                          <w:szCs w:val="28"/>
                        </w:rPr>
                      </w:pPr>
                      <w:r>
                        <w:rPr>
                          <w:rFonts w:hint="eastAsia" w:ascii="仿宋" w:hAnsi="仿宋" w:eastAsia="仿宋"/>
                          <w:sz w:val="28"/>
                          <w:szCs w:val="28"/>
                        </w:rPr>
                        <w:t>复印件</w:t>
                      </w:r>
                    </w:p>
                  </w:txbxContent>
                </v:textbox>
                <w10:wrap type="topAndBottom"/>
              </v:shape>
            </w:pict>
          </mc:Fallback>
        </mc:AlternateContent>
      </w:r>
    </w:p>
    <w:p>
      <w:pPr>
        <w:bidi w:val="0"/>
        <w:spacing w:line="360" w:lineRule="auto"/>
        <w:rPr>
          <w:rFonts w:hint="eastAsia" w:ascii="宋体" w:hAnsi="宋体" w:eastAsia="宋体" w:cs="宋体"/>
          <w:sz w:val="24"/>
          <w:szCs w:val="32"/>
        </w:rPr>
      </w:pP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供应商(公章)：XXXXXXXXXX</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法定代表人或授权代表(签字或盖章):XXXXX</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日  期:XXXXXX年XXXX月XXX日</w:t>
      </w:r>
    </w:p>
    <w:p>
      <w:pPr>
        <w:pStyle w:val="10"/>
        <w:rPr>
          <w:rFonts w:hint="eastAsia" w:ascii="宋体" w:hAnsi="宋体" w:eastAsia="宋体" w:cs="宋体"/>
          <w:b/>
          <w:sz w:val="32"/>
        </w:rPr>
      </w:pPr>
    </w:p>
    <w:p>
      <w:pPr>
        <w:pStyle w:val="10"/>
        <w:spacing w:before="11"/>
        <w:rPr>
          <w:rFonts w:hint="eastAsia" w:ascii="宋体" w:hAnsi="宋体" w:eastAsia="宋体" w:cs="宋体"/>
          <w:b/>
          <w:sz w:val="32"/>
        </w:rPr>
      </w:pPr>
    </w:p>
    <w:p>
      <w:pPr>
        <w:spacing w:after="0" w:line="20" w:lineRule="exact"/>
        <w:rPr>
          <w:rFonts w:hint="eastAsia" w:ascii="宋体" w:hAnsi="宋体" w:eastAsia="宋体" w:cs="宋体"/>
        </w:rPr>
        <w:sectPr>
          <w:pgSz w:w="12240" w:h="15840"/>
          <w:pgMar w:top="1380" w:right="1200" w:bottom="420" w:left="1340" w:header="0" w:footer="233" w:gutter="0"/>
          <w:pgNumType w:fmt="decimal"/>
          <w:cols w:space="720" w:num="1"/>
        </w:sectPr>
      </w:pPr>
    </w:p>
    <w:p>
      <w:pPr>
        <w:pStyle w:val="7"/>
        <w:spacing w:before="31" w:line="360" w:lineRule="auto"/>
        <w:ind w:right="1402"/>
        <w:rPr>
          <w:rFonts w:hint="eastAsia" w:ascii="宋体" w:hAnsi="宋体" w:eastAsia="宋体" w:cs="宋体"/>
          <w:b/>
          <w:bCs/>
          <w:sz w:val="32"/>
          <w:szCs w:val="32"/>
        </w:rPr>
      </w:pPr>
      <w:r>
        <w:rPr>
          <w:rFonts w:hint="eastAsia" w:ascii="宋体" w:hAnsi="宋体" w:eastAsia="宋体" w:cs="宋体"/>
          <w:b/>
          <w:bCs/>
          <w:sz w:val="32"/>
          <w:szCs w:val="32"/>
        </w:rPr>
        <w:t>三、技术、服务</w:t>
      </w:r>
      <w:r>
        <w:rPr>
          <w:rFonts w:hint="eastAsia" w:ascii="宋体" w:hAnsi="宋体" w:eastAsia="宋体" w:cs="宋体"/>
          <w:b/>
          <w:bCs/>
          <w:sz w:val="32"/>
          <w:szCs w:val="32"/>
          <w:lang w:eastAsia="zh-CN"/>
        </w:rPr>
        <w:t>和商务</w:t>
      </w:r>
      <w:r>
        <w:rPr>
          <w:rFonts w:hint="eastAsia" w:ascii="宋体" w:hAnsi="宋体" w:eastAsia="宋体" w:cs="宋体"/>
          <w:b/>
          <w:bCs/>
          <w:sz w:val="32"/>
          <w:szCs w:val="32"/>
        </w:rPr>
        <w:t>要求响应、偏离说明表</w:t>
      </w:r>
    </w:p>
    <w:p>
      <w:pPr>
        <w:pStyle w:val="10"/>
        <w:rPr>
          <w:rFonts w:hint="eastAsia" w:ascii="宋体" w:hAnsi="宋体" w:eastAsia="宋体" w:cs="宋体"/>
          <w:b/>
          <w:sz w:val="20"/>
        </w:rPr>
      </w:pPr>
    </w:p>
    <w:p>
      <w:pPr>
        <w:pStyle w:val="10"/>
        <w:spacing w:before="4" w:after="1"/>
        <w:rPr>
          <w:rFonts w:hint="eastAsia" w:ascii="宋体" w:hAnsi="宋体" w:eastAsia="宋体" w:cs="宋体"/>
          <w:b/>
          <w:sz w:val="11"/>
        </w:rPr>
      </w:pPr>
    </w:p>
    <w:p>
      <w:pPr>
        <w:spacing w:line="360" w:lineRule="auto"/>
        <w:jc w:val="center"/>
        <w:rPr>
          <w:rFonts w:hint="eastAsia"/>
          <w:b/>
          <w:bCs/>
          <w:sz w:val="28"/>
          <w:szCs w:val="28"/>
        </w:rPr>
      </w:pPr>
      <w:r>
        <w:rPr>
          <w:rFonts w:hint="eastAsia"/>
          <w:b/>
          <w:bCs/>
          <w:sz w:val="28"/>
          <w:szCs w:val="28"/>
        </w:rPr>
        <w:t>技术、服务要求响应、偏离说明表</w:t>
      </w:r>
    </w:p>
    <w:p>
      <w:pPr>
        <w:spacing w:line="360" w:lineRule="auto"/>
        <w:jc w:val="left"/>
        <w:rPr>
          <w:rFonts w:ascii="宋体" w:hAnsi="宋体"/>
          <w:b/>
          <w:sz w:val="24"/>
        </w:rPr>
      </w:pPr>
      <w:r>
        <w:rPr>
          <w:rFonts w:hint="eastAsia" w:ascii="宋体" w:hAnsi="宋体"/>
          <w:b/>
          <w:sz w:val="24"/>
        </w:rPr>
        <w:t>项目名称：</w:t>
      </w:r>
    </w:p>
    <w:p>
      <w:pPr>
        <w:spacing w:line="360" w:lineRule="auto"/>
        <w:jc w:val="left"/>
        <w:rPr>
          <w:rFonts w:ascii="Times New Roman" w:hAnsi="宋体"/>
          <w:b/>
          <w:sz w:val="24"/>
        </w:rPr>
      </w:pPr>
      <w:r>
        <w:rPr>
          <w:rFonts w:hint="eastAsia" w:ascii="宋体" w:hAnsi="宋体"/>
          <w:b/>
          <w:sz w:val="24"/>
        </w:rPr>
        <w:t>项目编号：</w:t>
      </w:r>
    </w:p>
    <w:tbl>
      <w:tblPr>
        <w:tblStyle w:val="20"/>
        <w:tblW w:w="9298" w:type="dxa"/>
        <w:tblInd w:w="108" w:type="dxa"/>
        <w:tblLayout w:type="fixed"/>
        <w:tblCellMar>
          <w:top w:w="0" w:type="dxa"/>
          <w:left w:w="0" w:type="dxa"/>
          <w:bottom w:w="0" w:type="dxa"/>
          <w:right w:w="0" w:type="dxa"/>
        </w:tblCellMar>
      </w:tblPr>
      <w:tblGrid>
        <w:gridCol w:w="644"/>
        <w:gridCol w:w="1721"/>
        <w:gridCol w:w="3050"/>
        <w:gridCol w:w="1945"/>
        <w:gridCol w:w="1938"/>
      </w:tblGrid>
      <w:tr>
        <w:tblPrEx>
          <w:tblCellMar>
            <w:top w:w="0" w:type="dxa"/>
            <w:left w:w="0" w:type="dxa"/>
            <w:bottom w:w="0" w:type="dxa"/>
            <w:right w:w="0" w:type="dxa"/>
          </w:tblCellMar>
        </w:tblPrEx>
        <w:trPr>
          <w:trHeight w:val="45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keepNext w:val="0"/>
              <w:keepLines w:val="0"/>
              <w:suppressLineNumbers w:val="0"/>
              <w:spacing w:beforeAutospacing="0" w:afterAutospacing="0"/>
              <w:ind w:left="-37" w:right="-48"/>
              <w:jc w:val="center"/>
              <w:rPr>
                <w:rFonts w:ascii="宋体" w:hAnsi="Times New Roman"/>
                <w:kern w:val="2"/>
                <w:sz w:val="24"/>
              </w:rPr>
            </w:pPr>
            <w:r>
              <w:rPr>
                <w:rFonts w:hint="eastAsia" w:ascii="宋体" w:hAnsi="宋体"/>
                <w:kern w:val="2"/>
                <w:sz w:val="24"/>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hint="default" w:ascii="宋体" w:hAnsi="Times New Roman" w:eastAsia="宋体"/>
                <w:kern w:val="2"/>
                <w:sz w:val="24"/>
                <w:lang w:val="en-US" w:eastAsia="zh-CN"/>
              </w:rPr>
            </w:pPr>
            <w:r>
              <w:rPr>
                <w:rFonts w:hint="eastAsia" w:ascii="宋体" w:hAnsi="宋体"/>
                <w:kern w:val="2"/>
                <w:sz w:val="24"/>
                <w:lang w:val="en-US" w:eastAsia="zh-CN"/>
              </w:rPr>
              <w:t>招标文件要求部分</w:t>
            </w:r>
          </w:p>
        </w:tc>
        <w:tc>
          <w:tcPr>
            <w:tcW w:w="3050"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hint="default" w:ascii="宋体" w:hAnsi="Times New Roman" w:eastAsia="宋体"/>
                <w:kern w:val="2"/>
                <w:sz w:val="24"/>
                <w:lang w:val="en-US" w:eastAsia="zh-CN"/>
              </w:rPr>
            </w:pPr>
            <w:r>
              <w:rPr>
                <w:rFonts w:hint="eastAsia" w:ascii="宋体" w:hAnsi="宋体"/>
                <w:kern w:val="2"/>
                <w:sz w:val="24"/>
                <w:lang w:val="en-US" w:eastAsia="zh-CN"/>
              </w:rPr>
              <w:t>投标货物响应部分</w:t>
            </w:r>
          </w:p>
        </w:tc>
        <w:tc>
          <w:tcPr>
            <w:tcW w:w="1945"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hint="eastAsia" w:ascii="宋体" w:hAnsi="宋体"/>
                <w:kern w:val="2"/>
                <w:sz w:val="24"/>
              </w:rPr>
              <w:t>偏离说明</w:t>
            </w:r>
          </w:p>
        </w:tc>
        <w:tc>
          <w:tcPr>
            <w:tcW w:w="1938"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top"/>
          </w:tcPr>
          <w:p>
            <w:pPr>
              <w:keepNext w:val="0"/>
              <w:keepLines w:val="0"/>
              <w:suppressLineNumbers w:val="0"/>
              <w:spacing w:beforeAutospacing="0" w:afterAutospacing="0"/>
              <w:jc w:val="center"/>
              <w:rPr>
                <w:rFonts w:ascii="宋体" w:hAnsi="Times New Roman"/>
                <w:kern w:val="2"/>
                <w:sz w:val="24"/>
              </w:rPr>
            </w:pPr>
            <w:r>
              <w:rPr>
                <w:rFonts w:hint="eastAsia" w:ascii="宋体" w:hAnsi="宋体"/>
                <w:kern w:val="2"/>
                <w:sz w:val="24"/>
              </w:rPr>
              <w:t>响应文件对应的页码</w:t>
            </w: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ascii="宋体" w:hAnsi="宋体" w:cs="宋体"/>
                <w:kern w:val="2"/>
                <w:sz w:val="24"/>
              </w:rPr>
              <w:t>1</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ascii="宋体" w:hAnsi="宋体" w:cs="宋体"/>
                <w:kern w:val="2"/>
                <w:sz w:val="24"/>
              </w:rPr>
              <w:t>2</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ascii="宋体" w:hAnsi="宋体" w:cs="宋体"/>
                <w:kern w:val="2"/>
                <w:sz w:val="24"/>
              </w:rPr>
              <w:t>3</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ascii="宋体" w:hAnsi="宋体" w:cs="宋体"/>
                <w:kern w:val="2"/>
                <w:sz w:val="24"/>
              </w:rPr>
              <w:t>4</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ascii="宋体" w:hAnsi="宋体" w:cs="宋体"/>
                <w:kern w:val="2"/>
                <w:sz w:val="24"/>
              </w:rPr>
              <w:t>5</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hint="eastAsia" w:ascii="宋体" w:hAnsi="宋体"/>
                <w:kern w:val="2"/>
                <w:sz w:val="24"/>
              </w:rPr>
              <w:t>…</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r>
    </w:tbl>
    <w:p>
      <w:pPr>
        <w:pStyle w:val="10"/>
        <w:rPr>
          <w:rFonts w:hint="eastAsia" w:ascii="宋体" w:hAnsi="宋体" w:eastAsia="宋体" w:cs="宋体"/>
          <w:b/>
          <w:sz w:val="20"/>
        </w:rPr>
      </w:pPr>
    </w:p>
    <w:p>
      <w:pPr>
        <w:bidi w:val="0"/>
        <w:spacing w:line="360" w:lineRule="auto"/>
        <w:rPr>
          <w:rFonts w:hint="eastAsia"/>
          <w:b/>
          <w:bCs/>
          <w:sz w:val="24"/>
          <w:szCs w:val="24"/>
        </w:rPr>
      </w:pPr>
      <w:r>
        <w:rPr>
          <w:rFonts w:hint="eastAsia"/>
          <w:sz w:val="24"/>
          <w:szCs w:val="24"/>
          <w:lang w:eastAsia="zh-CN"/>
        </w:rPr>
        <w:t>说明：</w:t>
      </w:r>
      <w:r>
        <w:rPr>
          <w:rFonts w:hint="eastAsia"/>
          <w:sz w:val="24"/>
          <w:szCs w:val="24"/>
        </w:rPr>
        <w:t>1．投标人应按招标文件第三章“</w:t>
      </w:r>
      <w:r>
        <w:rPr>
          <w:rFonts w:hint="eastAsia"/>
          <w:sz w:val="24"/>
          <w:szCs w:val="24"/>
          <w:lang w:eastAsia="zh-CN"/>
        </w:rPr>
        <w:t>采购需求</w:t>
      </w:r>
      <w:r>
        <w:rPr>
          <w:rFonts w:hint="eastAsia"/>
          <w:sz w:val="24"/>
          <w:szCs w:val="24"/>
        </w:rPr>
        <w:t>”中“</w:t>
      </w:r>
      <w:r>
        <w:rPr>
          <w:rFonts w:hint="eastAsia"/>
          <w:sz w:val="24"/>
          <w:szCs w:val="24"/>
          <w:lang w:eastAsia="zh-CN"/>
        </w:rPr>
        <w:t>技术</w:t>
      </w:r>
      <w:r>
        <w:rPr>
          <w:rFonts w:hint="eastAsia"/>
          <w:sz w:val="24"/>
          <w:szCs w:val="24"/>
        </w:rPr>
        <w:t>要求”条款逐项说明是否满足要求，如有偏离,投标人应详细说明。未按照要求填写此表或仅注明“符合”、“满足”的，导致的后果由投标人自行承担。</w:t>
      </w:r>
      <w:r>
        <w:rPr>
          <w:rFonts w:hint="eastAsia"/>
          <w:b/>
          <w:bCs/>
          <w:sz w:val="24"/>
          <w:szCs w:val="24"/>
          <w:lang w:val="en-US" w:eastAsia="zh-CN"/>
        </w:rPr>
        <w:t>供应商应辅助以官方证明材料佐证，参数优于的须提供说明或相关官方手册加以说明。</w:t>
      </w:r>
    </w:p>
    <w:p>
      <w:pPr>
        <w:bidi w:val="0"/>
        <w:spacing w:line="360" w:lineRule="auto"/>
        <w:rPr>
          <w:rFonts w:hint="eastAsia"/>
          <w:sz w:val="24"/>
          <w:szCs w:val="24"/>
        </w:rPr>
      </w:pPr>
      <w:r>
        <w:rPr>
          <w:rFonts w:hint="eastAsia"/>
          <w:sz w:val="24"/>
          <w:szCs w:val="24"/>
        </w:rPr>
        <w:t>2．投标人提供的相关证明文件对应的页码填写到上表“投标文件对应的页码”中。如未提供页码或内容页码完全不一致的，导致的后果由投标人自行承担。</w:t>
      </w:r>
    </w:p>
    <w:p>
      <w:pPr>
        <w:pStyle w:val="10"/>
        <w:spacing w:before="5"/>
        <w:rPr>
          <w:rFonts w:hint="eastAsia" w:ascii="宋体" w:hAnsi="宋体" w:eastAsia="宋体" w:cs="宋体"/>
          <w:b/>
          <w:sz w:val="26"/>
        </w:rPr>
      </w:pPr>
    </w:p>
    <w:p>
      <w:pPr>
        <w:spacing w:before="100" w:beforeAutospacing="1" w:after="100" w:afterAutospacing="1" w:line="360" w:lineRule="auto"/>
        <w:ind w:firstLine="3330" w:firstLineChars="1382"/>
        <w:rPr>
          <w:rFonts w:hAnsi="宋体"/>
          <w:b/>
          <w:bCs/>
          <w:sz w:val="24"/>
          <w:szCs w:val="24"/>
          <w:u w:val="single"/>
        </w:rPr>
      </w:pPr>
      <w:r>
        <w:rPr>
          <w:rFonts w:hint="eastAsia" w:hAnsi="宋体" w:cs="宋体"/>
          <w:b/>
          <w:bCs/>
          <w:sz w:val="24"/>
          <w:szCs w:val="24"/>
        </w:rPr>
        <w:t>投标人（公章）：</w:t>
      </w:r>
    </w:p>
    <w:p>
      <w:pPr>
        <w:spacing w:before="100" w:beforeAutospacing="1" w:after="100" w:afterAutospacing="1" w:line="360" w:lineRule="auto"/>
        <w:ind w:firstLine="3330" w:firstLineChars="1382"/>
        <w:rPr>
          <w:rFonts w:hAnsi="宋体"/>
          <w:b/>
          <w:bCs/>
          <w:sz w:val="24"/>
          <w:szCs w:val="24"/>
          <w:u w:val="single"/>
        </w:rPr>
      </w:pPr>
      <w:r>
        <w:rPr>
          <w:rFonts w:hint="eastAsia" w:ascii="宋体" w:hAnsi="宋体" w:cs="宋体"/>
          <w:b/>
          <w:bCs/>
          <w:sz w:val="24"/>
          <w:szCs w:val="24"/>
          <w:lang w:val="zh-CN"/>
        </w:rPr>
        <w:t>投标人</w:t>
      </w:r>
      <w:r>
        <w:rPr>
          <w:rFonts w:hint="eastAsia" w:hAnsi="宋体" w:cs="宋体"/>
          <w:b/>
          <w:bCs/>
          <w:sz w:val="24"/>
          <w:szCs w:val="24"/>
        </w:rPr>
        <w:t>授权代表（签字）：</w:t>
      </w:r>
    </w:p>
    <w:p>
      <w:pPr>
        <w:spacing w:before="100" w:beforeAutospacing="1" w:after="100" w:afterAutospacing="1" w:line="360" w:lineRule="auto"/>
        <w:ind w:firstLine="3330" w:firstLineChars="1382"/>
      </w:pPr>
      <w:r>
        <w:rPr>
          <w:rFonts w:hint="eastAsia" w:ascii="宋体" w:hAnsi="宋体" w:cs="宋体"/>
          <w:b/>
          <w:bCs/>
          <w:sz w:val="24"/>
          <w:szCs w:val="24"/>
          <w:lang w:val="zh-CN"/>
        </w:rPr>
        <w:t>投标</w:t>
      </w:r>
      <w:r>
        <w:rPr>
          <w:rFonts w:hint="eastAsia" w:hAnsi="宋体" w:cs="宋体"/>
          <w:b/>
          <w:bCs/>
          <w:sz w:val="24"/>
          <w:szCs w:val="24"/>
        </w:rPr>
        <w:t>时间：</w:t>
      </w:r>
    </w:p>
    <w:p>
      <w:pPr>
        <w:spacing w:after="0"/>
        <w:rPr>
          <w:rFonts w:hint="eastAsia" w:ascii="宋体" w:hAnsi="宋体" w:eastAsia="宋体" w:cs="宋体"/>
        </w:rPr>
        <w:sectPr>
          <w:footerReference r:id="rId14" w:type="default"/>
          <w:pgSz w:w="11910" w:h="16840"/>
          <w:pgMar w:top="1480" w:right="900" w:bottom="1180" w:left="1480" w:header="0" w:footer="993" w:gutter="0"/>
          <w:pgNumType w:fmt="decimal"/>
          <w:cols w:space="720" w:num="1"/>
        </w:sectPr>
      </w:pPr>
    </w:p>
    <w:p>
      <w:pPr>
        <w:tabs>
          <w:tab w:val="left" w:pos="990"/>
        </w:tabs>
        <w:jc w:val="center"/>
        <w:rPr>
          <w:rFonts w:hint="default" w:ascii="宋体" w:hAnsi="Cambria" w:eastAsia="宋体"/>
          <w:b/>
          <w:sz w:val="32"/>
          <w:lang w:val="en-US" w:eastAsia="zh-CN"/>
        </w:rPr>
      </w:pPr>
      <w:r>
        <w:rPr>
          <w:rFonts w:hint="eastAsia" w:ascii="宋体" w:hAnsi="宋体"/>
          <w:b/>
          <w:sz w:val="32"/>
          <w:lang w:eastAsia="zh-CN"/>
        </w:rPr>
        <w:t>商务要求</w:t>
      </w:r>
      <w:r>
        <w:rPr>
          <w:rFonts w:hint="eastAsia" w:ascii="宋体" w:hAnsi="宋体"/>
          <w:b/>
          <w:sz w:val="32"/>
          <w:lang w:val="en-US" w:eastAsia="zh-CN"/>
        </w:rPr>
        <w:t>响应偏离说明</w:t>
      </w:r>
      <w:r>
        <w:rPr>
          <w:rFonts w:hint="eastAsia" w:ascii="宋体" w:hAnsi="宋体"/>
          <w:b/>
          <w:sz w:val="32"/>
        </w:rPr>
        <w:t>表</w:t>
      </w:r>
    </w:p>
    <w:p>
      <w:pPr>
        <w:spacing w:line="360" w:lineRule="auto"/>
        <w:jc w:val="left"/>
        <w:rPr>
          <w:rFonts w:ascii="宋体" w:hAnsi="宋体"/>
          <w:b/>
          <w:sz w:val="24"/>
        </w:rPr>
      </w:pPr>
      <w:r>
        <w:rPr>
          <w:rFonts w:hint="eastAsia" w:ascii="宋体" w:hAnsi="宋体"/>
          <w:b/>
          <w:sz w:val="24"/>
        </w:rPr>
        <w:t>项目名称：</w:t>
      </w:r>
    </w:p>
    <w:p>
      <w:pPr>
        <w:spacing w:line="360" w:lineRule="auto"/>
        <w:jc w:val="left"/>
        <w:rPr>
          <w:rFonts w:ascii="Times New Roman" w:hAnsi="宋体"/>
          <w:b/>
          <w:sz w:val="24"/>
        </w:rPr>
      </w:pPr>
      <w:r>
        <w:rPr>
          <w:rFonts w:hint="eastAsia" w:ascii="宋体" w:hAnsi="宋体"/>
          <w:b/>
          <w:sz w:val="24"/>
        </w:rPr>
        <w:t>项目编号：</w:t>
      </w:r>
    </w:p>
    <w:tbl>
      <w:tblPr>
        <w:tblStyle w:val="20"/>
        <w:tblW w:w="9298" w:type="dxa"/>
        <w:tblInd w:w="108" w:type="dxa"/>
        <w:tblLayout w:type="fixed"/>
        <w:tblCellMar>
          <w:top w:w="0" w:type="dxa"/>
          <w:left w:w="0" w:type="dxa"/>
          <w:bottom w:w="0" w:type="dxa"/>
          <w:right w:w="0" w:type="dxa"/>
        </w:tblCellMar>
      </w:tblPr>
      <w:tblGrid>
        <w:gridCol w:w="644"/>
        <w:gridCol w:w="1721"/>
        <w:gridCol w:w="3050"/>
        <w:gridCol w:w="1945"/>
        <w:gridCol w:w="1938"/>
      </w:tblGrid>
      <w:tr>
        <w:trPr>
          <w:trHeight w:val="45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keepNext w:val="0"/>
              <w:keepLines w:val="0"/>
              <w:suppressLineNumbers w:val="0"/>
              <w:spacing w:beforeAutospacing="0" w:afterAutospacing="0"/>
              <w:ind w:left="-37" w:right="-48"/>
              <w:jc w:val="center"/>
              <w:rPr>
                <w:rFonts w:ascii="宋体" w:hAnsi="Times New Roman"/>
                <w:kern w:val="2"/>
                <w:sz w:val="24"/>
              </w:rPr>
            </w:pPr>
            <w:r>
              <w:rPr>
                <w:rFonts w:hint="eastAsia" w:ascii="宋体" w:hAnsi="宋体"/>
                <w:kern w:val="2"/>
                <w:sz w:val="24"/>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hint="default" w:ascii="宋体" w:hAnsi="Times New Roman" w:eastAsia="宋体"/>
                <w:kern w:val="2"/>
                <w:sz w:val="24"/>
                <w:lang w:val="en-US" w:eastAsia="zh-CN"/>
              </w:rPr>
            </w:pPr>
            <w:r>
              <w:rPr>
                <w:rFonts w:hint="eastAsia" w:ascii="宋体" w:hAnsi="宋体"/>
                <w:kern w:val="2"/>
                <w:sz w:val="24"/>
                <w:lang w:val="en-US" w:eastAsia="zh-CN"/>
              </w:rPr>
              <w:t>招标文件要求部分</w:t>
            </w:r>
          </w:p>
        </w:tc>
        <w:tc>
          <w:tcPr>
            <w:tcW w:w="3050"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hint="default" w:ascii="宋体" w:hAnsi="Times New Roman" w:eastAsia="宋体"/>
                <w:kern w:val="2"/>
                <w:sz w:val="24"/>
                <w:lang w:val="en-US" w:eastAsia="zh-CN"/>
              </w:rPr>
            </w:pPr>
            <w:r>
              <w:rPr>
                <w:rFonts w:hint="eastAsia" w:ascii="宋体" w:hAnsi="宋体"/>
                <w:kern w:val="2"/>
                <w:sz w:val="24"/>
                <w:lang w:val="en-US" w:eastAsia="zh-CN"/>
              </w:rPr>
              <w:t>投标货物响应部分</w:t>
            </w:r>
          </w:p>
        </w:tc>
        <w:tc>
          <w:tcPr>
            <w:tcW w:w="1945"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hint="eastAsia" w:ascii="宋体" w:hAnsi="宋体"/>
                <w:kern w:val="2"/>
                <w:sz w:val="24"/>
              </w:rPr>
              <w:t>偏离说明</w:t>
            </w:r>
          </w:p>
        </w:tc>
        <w:tc>
          <w:tcPr>
            <w:tcW w:w="1938"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top"/>
          </w:tcPr>
          <w:p>
            <w:pPr>
              <w:keepNext w:val="0"/>
              <w:keepLines w:val="0"/>
              <w:suppressLineNumbers w:val="0"/>
              <w:spacing w:beforeAutospacing="0" w:afterAutospacing="0"/>
              <w:jc w:val="center"/>
              <w:rPr>
                <w:rFonts w:ascii="宋体" w:hAnsi="Times New Roman"/>
                <w:kern w:val="2"/>
                <w:sz w:val="24"/>
              </w:rPr>
            </w:pPr>
            <w:r>
              <w:rPr>
                <w:rFonts w:hint="eastAsia" w:ascii="宋体" w:hAnsi="宋体"/>
                <w:kern w:val="2"/>
                <w:sz w:val="24"/>
              </w:rPr>
              <w:t>响应文件对应的页码</w:t>
            </w: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ascii="宋体" w:hAnsi="宋体" w:cs="宋体"/>
                <w:kern w:val="2"/>
                <w:sz w:val="24"/>
              </w:rPr>
              <w:t>1</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r>
      <w:tr>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ascii="宋体" w:hAnsi="宋体" w:cs="宋体"/>
                <w:kern w:val="2"/>
                <w:sz w:val="24"/>
              </w:rPr>
              <w:t>2</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r>
      <w:tr>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ascii="宋体" w:hAnsi="宋体" w:cs="宋体"/>
                <w:kern w:val="2"/>
                <w:sz w:val="24"/>
              </w:rPr>
              <w:t>3</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r>
      <w:tr>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ascii="宋体" w:hAnsi="宋体" w:cs="宋体"/>
                <w:kern w:val="2"/>
                <w:sz w:val="24"/>
              </w:rPr>
              <w:t>4</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r>
      <w:tr>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ascii="宋体" w:hAnsi="宋体" w:cs="宋体"/>
                <w:kern w:val="2"/>
                <w:sz w:val="24"/>
              </w:rPr>
              <w:t>5</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r>
      <w:tr>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r>
              <w:rPr>
                <w:rFonts w:hint="eastAsia" w:ascii="宋体" w:hAnsi="宋体"/>
                <w:kern w:val="2"/>
                <w:sz w:val="24"/>
              </w:rPr>
              <w:t>…</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spacing w:beforeAutospacing="0" w:afterAutospacing="0"/>
              <w:jc w:val="center"/>
              <w:rPr>
                <w:rFonts w:ascii="宋体" w:hAnsi="Times New Roman"/>
                <w:kern w:val="2"/>
                <w:sz w:val="24"/>
              </w:rPr>
            </w:pPr>
          </w:p>
        </w:tc>
      </w:tr>
    </w:tbl>
    <w:p>
      <w:pPr>
        <w:spacing w:line="360" w:lineRule="auto"/>
        <w:ind w:left="1092" w:hanging="1092" w:hangingChars="455"/>
        <w:jc w:val="left"/>
        <w:rPr>
          <w:rFonts w:ascii="宋体" w:hAnsi="宋体" w:cs="宋体"/>
          <w:sz w:val="24"/>
          <w:szCs w:val="24"/>
        </w:rPr>
      </w:pPr>
    </w:p>
    <w:p>
      <w:pPr>
        <w:spacing w:line="360" w:lineRule="auto"/>
        <w:jc w:val="left"/>
        <w:rPr>
          <w:rFonts w:ascii="宋体"/>
          <w:sz w:val="24"/>
          <w:szCs w:val="24"/>
        </w:rPr>
      </w:pPr>
      <w:r>
        <w:rPr>
          <w:rFonts w:hint="eastAsia" w:cs="宋体"/>
          <w:sz w:val="24"/>
          <w:szCs w:val="24"/>
          <w:lang w:eastAsia="zh-CN"/>
        </w:rPr>
        <w:t>说明：</w:t>
      </w:r>
      <w:r>
        <w:rPr>
          <w:rFonts w:ascii="宋体" w:hAnsi="宋体" w:cs="宋体"/>
          <w:sz w:val="24"/>
          <w:szCs w:val="24"/>
        </w:rPr>
        <w:t>1</w:t>
      </w:r>
      <w:r>
        <w:rPr>
          <w:rFonts w:hint="eastAsia" w:ascii="宋体" w:hAnsi="宋体" w:cs="宋体"/>
          <w:sz w:val="24"/>
          <w:szCs w:val="24"/>
        </w:rPr>
        <w:t>．投标人应按招标文件第三章“</w:t>
      </w:r>
      <w:r>
        <w:rPr>
          <w:rFonts w:hint="eastAsia" w:cs="宋体"/>
          <w:sz w:val="24"/>
          <w:szCs w:val="24"/>
          <w:lang w:eastAsia="zh-CN"/>
        </w:rPr>
        <w:t>采购</w:t>
      </w:r>
      <w:r>
        <w:rPr>
          <w:rFonts w:hint="eastAsia" w:ascii="宋体" w:hAnsi="宋体" w:cs="宋体"/>
          <w:sz w:val="24"/>
          <w:szCs w:val="24"/>
        </w:rPr>
        <w:t>”中“商务要求”条款逐项说明是否满足要求，如有偏离</w:t>
      </w:r>
      <w:r>
        <w:rPr>
          <w:rFonts w:ascii="宋体" w:cs="宋体"/>
          <w:sz w:val="24"/>
          <w:szCs w:val="24"/>
        </w:rPr>
        <w:t>,</w:t>
      </w:r>
      <w:r>
        <w:rPr>
          <w:rFonts w:hint="eastAsia" w:ascii="宋体" w:hAnsi="宋体" w:cs="宋体"/>
          <w:sz w:val="24"/>
          <w:szCs w:val="24"/>
        </w:rPr>
        <w:t>投标人应详细说明。未按照要求填写此表或仅注明“符合”、“满足”的，导致的后果由投标人自行承担。</w:t>
      </w:r>
    </w:p>
    <w:p>
      <w:pPr>
        <w:spacing w:line="360" w:lineRule="auto"/>
        <w:jc w:val="left"/>
        <w:rPr>
          <w:rFonts w:ascii="宋体"/>
          <w:sz w:val="24"/>
          <w:szCs w:val="24"/>
        </w:rPr>
      </w:pPr>
      <w:r>
        <w:rPr>
          <w:rFonts w:ascii="宋体" w:hAnsi="宋体" w:cs="宋体"/>
          <w:sz w:val="24"/>
          <w:szCs w:val="24"/>
        </w:rPr>
        <w:t>2</w:t>
      </w:r>
      <w:r>
        <w:rPr>
          <w:rFonts w:hint="eastAsia" w:ascii="宋体" w:hAnsi="宋体" w:cs="宋体"/>
          <w:sz w:val="24"/>
          <w:szCs w:val="24"/>
        </w:rPr>
        <w:t>．投标人提供的相关证明文件对应的页码填写到上表“投标文件对应的页码”中。如未提供页码或内容页码完全不一致的，导致的后果由投标人自行承担。</w:t>
      </w:r>
    </w:p>
    <w:p>
      <w:pPr>
        <w:pStyle w:val="10"/>
        <w:spacing w:before="5"/>
        <w:rPr>
          <w:rFonts w:hint="eastAsia" w:ascii="宋体" w:hAnsi="宋体" w:eastAsia="宋体" w:cs="宋体"/>
          <w:b/>
          <w:sz w:val="26"/>
        </w:rPr>
      </w:pPr>
    </w:p>
    <w:p>
      <w:pPr>
        <w:spacing w:before="100" w:beforeAutospacing="1" w:after="100" w:afterAutospacing="1" w:line="360" w:lineRule="auto"/>
        <w:ind w:firstLine="3330" w:firstLineChars="1382"/>
        <w:rPr>
          <w:rFonts w:hAnsi="宋体"/>
          <w:b/>
          <w:bCs/>
          <w:sz w:val="24"/>
          <w:szCs w:val="24"/>
          <w:u w:val="single"/>
        </w:rPr>
      </w:pPr>
      <w:r>
        <w:rPr>
          <w:rFonts w:hint="eastAsia" w:hAnsi="宋体" w:cs="宋体"/>
          <w:b/>
          <w:bCs/>
          <w:sz w:val="24"/>
          <w:szCs w:val="24"/>
        </w:rPr>
        <w:t>投标人（公章）：</w:t>
      </w:r>
    </w:p>
    <w:p>
      <w:pPr>
        <w:spacing w:before="100" w:beforeAutospacing="1" w:after="100" w:afterAutospacing="1" w:line="360" w:lineRule="auto"/>
        <w:ind w:firstLine="3330" w:firstLineChars="1382"/>
        <w:rPr>
          <w:rFonts w:hAnsi="宋体"/>
          <w:b/>
          <w:bCs/>
          <w:sz w:val="24"/>
          <w:szCs w:val="24"/>
          <w:u w:val="single"/>
        </w:rPr>
      </w:pPr>
      <w:r>
        <w:rPr>
          <w:rFonts w:hint="eastAsia" w:ascii="宋体" w:hAnsi="宋体" w:cs="宋体"/>
          <w:b/>
          <w:bCs/>
          <w:sz w:val="24"/>
          <w:szCs w:val="24"/>
          <w:lang w:val="zh-CN"/>
        </w:rPr>
        <w:t>投标人</w:t>
      </w:r>
      <w:r>
        <w:rPr>
          <w:rFonts w:hint="eastAsia" w:hAnsi="宋体" w:cs="宋体"/>
          <w:b/>
          <w:bCs/>
          <w:sz w:val="24"/>
          <w:szCs w:val="24"/>
        </w:rPr>
        <w:t>授权代表（签字）：</w:t>
      </w:r>
    </w:p>
    <w:p>
      <w:pPr>
        <w:spacing w:before="100" w:beforeAutospacing="1" w:after="100" w:afterAutospacing="1" w:line="360" w:lineRule="auto"/>
        <w:ind w:firstLine="3330" w:firstLineChars="1382"/>
      </w:pPr>
      <w:r>
        <w:rPr>
          <w:rFonts w:hint="eastAsia" w:ascii="宋体" w:hAnsi="宋体" w:cs="宋体"/>
          <w:b/>
          <w:bCs/>
          <w:sz w:val="24"/>
          <w:szCs w:val="24"/>
          <w:lang w:val="zh-CN"/>
        </w:rPr>
        <w:t>投标</w:t>
      </w:r>
      <w:r>
        <w:rPr>
          <w:rFonts w:hint="eastAsia" w:hAnsi="宋体" w:cs="宋体"/>
          <w:b/>
          <w:bCs/>
          <w:sz w:val="24"/>
          <w:szCs w:val="24"/>
        </w:rPr>
        <w:t>时间：</w:t>
      </w:r>
    </w:p>
    <w:p>
      <w:pPr>
        <w:spacing w:after="0"/>
        <w:rPr>
          <w:rFonts w:hint="eastAsia" w:ascii="宋体" w:hAnsi="宋体" w:eastAsia="宋体" w:cs="宋体"/>
        </w:rPr>
        <w:sectPr>
          <w:footerReference r:id="rId15" w:type="default"/>
          <w:pgSz w:w="11910" w:h="16840"/>
          <w:pgMar w:top="1480" w:right="900" w:bottom="1180" w:left="1480" w:header="0" w:footer="993" w:gutter="0"/>
          <w:pgNumType w:fmt="decimal"/>
          <w:cols w:space="720" w:num="1"/>
        </w:sectPr>
      </w:pPr>
    </w:p>
    <w:p>
      <w:pPr>
        <w:pStyle w:val="7"/>
        <w:spacing w:before="28"/>
        <w:ind w:right="1402"/>
        <w:rPr>
          <w:rFonts w:hint="eastAsia" w:ascii="宋体" w:hAnsi="宋体" w:eastAsia="宋体" w:cs="宋体"/>
        </w:rPr>
      </w:pPr>
      <w:r>
        <w:rPr>
          <w:rFonts w:hint="eastAsia" w:ascii="宋体" w:hAnsi="宋体" w:eastAsia="宋体" w:cs="宋体"/>
        </w:rPr>
        <w:t>四、资格证明文件</w:t>
      </w:r>
    </w:p>
    <w:p>
      <w:pPr>
        <w:pStyle w:val="10"/>
        <w:spacing w:before="10"/>
        <w:rPr>
          <w:rFonts w:hint="eastAsia" w:ascii="宋体" w:hAnsi="宋体" w:eastAsia="宋体" w:cs="宋体"/>
          <w:b/>
          <w:sz w:val="25"/>
        </w:rPr>
      </w:pPr>
    </w:p>
    <w:p>
      <w:pPr>
        <w:pStyle w:val="14"/>
        <w:bidi w:val="0"/>
        <w:spacing w:line="360" w:lineRule="auto"/>
        <w:rPr>
          <w:rFonts w:hint="eastAsia" w:ascii="宋体" w:hAnsi="宋体" w:eastAsia="宋体" w:cs="宋体"/>
          <w:sz w:val="24"/>
          <w:szCs w:val="21"/>
          <w:lang w:eastAsia="zh-CN"/>
        </w:rPr>
      </w:pPr>
      <w:r>
        <w:rPr>
          <w:rFonts w:hint="eastAsia" w:ascii="宋体" w:hAnsi="宋体" w:eastAsia="宋体" w:cs="宋体"/>
          <w:sz w:val="24"/>
          <w:szCs w:val="21"/>
        </w:rPr>
        <w:t>（1）有效的企业法人营业执照（或事业法人登记证）或者其他组织的营业执照复印件；</w:t>
      </w:r>
    </w:p>
    <w:p>
      <w:pPr>
        <w:pStyle w:val="14"/>
        <w:bidi w:val="0"/>
        <w:spacing w:line="360" w:lineRule="auto"/>
        <w:rPr>
          <w:rFonts w:hint="eastAsia" w:ascii="宋体" w:hAnsi="宋体" w:eastAsia="宋体" w:cs="宋体"/>
          <w:sz w:val="24"/>
          <w:szCs w:val="21"/>
        </w:rPr>
      </w:pPr>
      <w:r>
        <w:rPr>
          <w:rFonts w:hint="eastAsia" w:ascii="宋体" w:hAnsi="宋体" w:eastAsia="宋体" w:cs="宋体"/>
          <w:sz w:val="24"/>
          <w:szCs w:val="21"/>
        </w:rPr>
        <w:t>（2）20</w:t>
      </w:r>
      <w:r>
        <w:rPr>
          <w:rFonts w:hint="eastAsia" w:ascii="宋体" w:hAnsi="宋体" w:eastAsia="宋体" w:cs="宋体"/>
          <w:sz w:val="24"/>
          <w:szCs w:val="21"/>
          <w:lang w:val="en-US" w:eastAsia="zh-CN"/>
        </w:rPr>
        <w:t>20和2021</w:t>
      </w:r>
      <w:r>
        <w:rPr>
          <w:rFonts w:hint="eastAsia" w:ascii="宋体" w:hAnsi="宋体" w:eastAsia="宋体" w:cs="宋体"/>
          <w:sz w:val="24"/>
          <w:szCs w:val="21"/>
        </w:rPr>
        <w:t>年度经会计师事务所出具的财务审计报告复印件，营业时间不满上述年份要求的,可提供当年的验资报告或其基本开户银行出具的资信证明；</w:t>
      </w:r>
    </w:p>
    <w:p>
      <w:pPr>
        <w:pStyle w:val="14"/>
        <w:bidi w:val="0"/>
        <w:spacing w:line="360" w:lineRule="auto"/>
        <w:rPr>
          <w:rFonts w:hint="eastAsia" w:ascii="宋体" w:hAnsi="宋体" w:eastAsia="宋体" w:cs="宋体"/>
          <w:sz w:val="24"/>
          <w:szCs w:val="21"/>
        </w:rPr>
      </w:pPr>
      <w:r>
        <w:rPr>
          <w:rFonts w:hint="eastAsia" w:ascii="宋体" w:hAnsi="宋体" w:eastAsia="宋体" w:cs="宋体"/>
          <w:sz w:val="24"/>
          <w:szCs w:val="21"/>
        </w:rPr>
        <w:t>（3) 招标公告发布之月起前6个月内任意三个月税务部门开具的缴纳税收的凭据证明材料复印件；如依法免税的，应提供相应文件证明其依法免税；</w:t>
      </w:r>
    </w:p>
    <w:p>
      <w:pPr>
        <w:pStyle w:val="14"/>
        <w:bidi w:val="0"/>
        <w:spacing w:line="360" w:lineRule="auto"/>
        <w:rPr>
          <w:rFonts w:hint="eastAsia" w:ascii="宋体" w:hAnsi="宋体" w:eastAsia="宋体" w:cs="宋体"/>
          <w:sz w:val="24"/>
          <w:szCs w:val="21"/>
        </w:rPr>
      </w:pP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4</w:t>
      </w:r>
      <w:r>
        <w:rPr>
          <w:rFonts w:hint="eastAsia" w:ascii="宋体" w:hAnsi="宋体" w:eastAsia="宋体" w:cs="宋体"/>
          <w:sz w:val="24"/>
          <w:szCs w:val="21"/>
          <w:lang w:eastAsia="zh-CN"/>
        </w:rPr>
        <w:t>）</w:t>
      </w:r>
      <w:r>
        <w:rPr>
          <w:rFonts w:hint="eastAsia" w:ascii="宋体" w:hAnsi="宋体" w:eastAsia="宋体" w:cs="宋体"/>
          <w:sz w:val="24"/>
          <w:szCs w:val="21"/>
        </w:rPr>
        <w:t>招标公告发布之月起前6个月内任意三个月社保部门开具的缴纳社会保险的凭据证明材料复印件；如依法不需要缴纳社会保障资金的，应提供相应文件证明其依法不需要缴纳社会保障资金；</w:t>
      </w:r>
    </w:p>
    <w:p>
      <w:pPr>
        <w:pStyle w:val="14"/>
        <w:bidi w:val="0"/>
        <w:spacing w:line="360" w:lineRule="auto"/>
        <w:rPr>
          <w:rFonts w:hint="eastAsia" w:ascii="宋体" w:hAnsi="宋体" w:eastAsia="宋体" w:cs="宋体"/>
          <w:sz w:val="24"/>
          <w:szCs w:val="21"/>
        </w:rPr>
      </w:pP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5</w:t>
      </w:r>
      <w:r>
        <w:rPr>
          <w:rFonts w:hint="eastAsia" w:ascii="宋体" w:hAnsi="宋体" w:eastAsia="宋体" w:cs="宋体"/>
          <w:sz w:val="24"/>
          <w:szCs w:val="21"/>
          <w:lang w:eastAsia="zh-CN"/>
        </w:rPr>
        <w:t>）</w:t>
      </w:r>
      <w:r>
        <w:rPr>
          <w:rFonts w:hint="eastAsia" w:ascii="宋体" w:hAnsi="宋体" w:eastAsia="宋体" w:cs="宋体"/>
          <w:sz w:val="24"/>
          <w:szCs w:val="21"/>
        </w:rPr>
        <w:t xml:space="preserve">提供具有履行合同所必需的设备和专业技术能力的书面声明原件（格式自定）； </w:t>
      </w:r>
    </w:p>
    <w:p>
      <w:pPr>
        <w:pStyle w:val="14"/>
        <w:bidi w:val="0"/>
        <w:spacing w:line="360" w:lineRule="auto"/>
        <w:rPr>
          <w:rFonts w:hint="eastAsia" w:ascii="宋体" w:hAnsi="宋体" w:eastAsia="宋体" w:cs="宋体"/>
          <w:sz w:val="24"/>
          <w:szCs w:val="21"/>
        </w:rPr>
      </w:pP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6</w:t>
      </w:r>
      <w:r>
        <w:rPr>
          <w:rFonts w:hint="eastAsia" w:ascii="宋体" w:hAnsi="宋体" w:eastAsia="宋体" w:cs="宋体"/>
          <w:sz w:val="24"/>
          <w:szCs w:val="21"/>
          <w:lang w:eastAsia="zh-CN"/>
        </w:rPr>
        <w:t>）</w:t>
      </w:r>
      <w:r>
        <w:rPr>
          <w:rFonts w:hint="eastAsia" w:ascii="宋体" w:hAnsi="宋体" w:eastAsia="宋体" w:cs="宋体"/>
          <w:sz w:val="24"/>
          <w:szCs w:val="21"/>
        </w:rPr>
        <w:t>提供参加政府采购活动前 3 年内在经营活动中没有重大违法记录的书面声明原件（格式</w:t>
      </w:r>
      <w:r>
        <w:rPr>
          <w:rFonts w:hint="eastAsia" w:ascii="宋体" w:hAnsi="宋体" w:eastAsia="宋体" w:cs="宋体"/>
          <w:sz w:val="24"/>
          <w:szCs w:val="21"/>
          <w:lang w:eastAsia="zh-CN"/>
        </w:rPr>
        <w:t>附后</w:t>
      </w:r>
      <w:r>
        <w:rPr>
          <w:rFonts w:hint="eastAsia" w:ascii="宋体" w:hAnsi="宋体" w:eastAsia="宋体" w:cs="宋体"/>
          <w:sz w:val="24"/>
          <w:szCs w:val="21"/>
        </w:rPr>
        <w:t>）；</w:t>
      </w:r>
    </w:p>
    <w:p>
      <w:pPr>
        <w:pStyle w:val="14"/>
        <w:bidi w:val="0"/>
        <w:spacing w:line="360" w:lineRule="auto"/>
        <w:rPr>
          <w:rFonts w:hint="eastAsia" w:ascii="宋体" w:hAnsi="宋体" w:eastAsia="宋体" w:cs="宋体"/>
          <w:sz w:val="24"/>
          <w:szCs w:val="21"/>
        </w:rPr>
      </w:pP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7</w:t>
      </w:r>
      <w:r>
        <w:rPr>
          <w:rFonts w:hint="eastAsia" w:ascii="宋体" w:hAnsi="宋体" w:eastAsia="宋体" w:cs="宋体"/>
          <w:sz w:val="24"/>
          <w:szCs w:val="21"/>
          <w:lang w:eastAsia="zh-CN"/>
        </w:rPr>
        <w:t>）</w:t>
      </w:r>
      <w:r>
        <w:rPr>
          <w:rFonts w:hint="eastAsia" w:ascii="宋体" w:hAnsi="宋体" w:eastAsia="宋体" w:cs="宋体"/>
          <w:sz w:val="24"/>
          <w:szCs w:val="21"/>
        </w:rPr>
        <w:t>供应商在“信用中国”网站（</w:t>
      </w:r>
      <w:r>
        <w:rPr>
          <w:rFonts w:hint="eastAsia" w:ascii="宋体" w:hAnsi="宋体" w:eastAsia="宋体" w:cs="宋体"/>
          <w:sz w:val="24"/>
          <w:szCs w:val="21"/>
        </w:rPr>
        <w:fldChar w:fldCharType="begin"/>
      </w:r>
      <w:r>
        <w:rPr>
          <w:rFonts w:hint="eastAsia" w:ascii="宋体" w:hAnsi="宋体" w:eastAsia="宋体" w:cs="宋体"/>
          <w:sz w:val="24"/>
          <w:szCs w:val="21"/>
        </w:rPr>
        <w:instrText xml:space="preserve"> HYPERLINK "http://www.creditchina.gov.cn/" \h </w:instrText>
      </w:r>
      <w:r>
        <w:rPr>
          <w:rFonts w:hint="eastAsia" w:ascii="宋体" w:hAnsi="宋体" w:eastAsia="宋体" w:cs="宋体"/>
          <w:sz w:val="24"/>
          <w:szCs w:val="21"/>
        </w:rPr>
        <w:fldChar w:fldCharType="separate"/>
      </w:r>
      <w:r>
        <w:rPr>
          <w:rFonts w:hint="eastAsia" w:ascii="宋体" w:hAnsi="宋体" w:eastAsia="宋体" w:cs="宋体"/>
          <w:sz w:val="24"/>
          <w:szCs w:val="21"/>
        </w:rPr>
        <w:t>www.creditchina.gov.cn</w:t>
      </w:r>
      <w:r>
        <w:rPr>
          <w:rFonts w:hint="eastAsia" w:ascii="宋体" w:hAnsi="宋体" w:eastAsia="宋体" w:cs="宋体"/>
          <w:sz w:val="24"/>
          <w:szCs w:val="21"/>
        </w:rPr>
        <w:fldChar w:fldCharType="end"/>
      </w:r>
      <w:r>
        <w:rPr>
          <w:rFonts w:hint="eastAsia" w:ascii="宋体" w:hAnsi="宋体" w:eastAsia="宋体" w:cs="宋体"/>
          <w:sz w:val="24"/>
          <w:szCs w:val="21"/>
        </w:rPr>
        <w:t>）和中国政府采购网</w:t>
      </w:r>
    </w:p>
    <w:p>
      <w:pPr>
        <w:pStyle w:val="14"/>
        <w:bidi w:val="0"/>
        <w:spacing w:line="360" w:lineRule="auto"/>
        <w:rPr>
          <w:rFonts w:hint="eastAsia" w:ascii="宋体" w:hAnsi="宋体" w:eastAsia="宋体" w:cs="宋体"/>
          <w:sz w:val="24"/>
          <w:szCs w:val="21"/>
        </w:rPr>
      </w:pPr>
      <w:r>
        <w:rPr>
          <w:rFonts w:hint="eastAsia" w:ascii="宋体" w:hAnsi="宋体" w:eastAsia="宋体" w:cs="宋体"/>
          <w:sz w:val="24"/>
          <w:szCs w:val="21"/>
        </w:rPr>
        <w:fldChar w:fldCharType="begin"/>
      </w:r>
      <w:r>
        <w:rPr>
          <w:rFonts w:hint="eastAsia" w:ascii="宋体" w:hAnsi="宋体" w:eastAsia="宋体" w:cs="宋体"/>
          <w:sz w:val="24"/>
          <w:szCs w:val="21"/>
        </w:rPr>
        <w:instrText xml:space="preserve"> HYPERLINK "http://www.ccgp.gov.cn/" \h </w:instrText>
      </w:r>
      <w:r>
        <w:rPr>
          <w:rFonts w:hint="eastAsia" w:ascii="宋体" w:hAnsi="宋体" w:eastAsia="宋体" w:cs="宋体"/>
          <w:sz w:val="24"/>
          <w:szCs w:val="21"/>
        </w:rPr>
        <w:fldChar w:fldCharType="separate"/>
      </w:r>
      <w:r>
        <w:rPr>
          <w:rFonts w:hint="eastAsia" w:ascii="宋体" w:hAnsi="宋体" w:eastAsia="宋体" w:cs="宋体"/>
          <w:sz w:val="24"/>
          <w:szCs w:val="21"/>
        </w:rPr>
        <w:t>（www.ccgp.gov.cn</w:t>
      </w:r>
      <w:r>
        <w:rPr>
          <w:rFonts w:hint="eastAsia" w:ascii="宋体" w:hAnsi="宋体" w:eastAsia="宋体" w:cs="宋体"/>
          <w:sz w:val="24"/>
          <w:szCs w:val="21"/>
        </w:rPr>
        <w:fldChar w:fldCharType="end"/>
      </w:r>
      <w:r>
        <w:rPr>
          <w:rFonts w:hint="eastAsia" w:ascii="宋体" w:hAnsi="宋体" w:eastAsia="宋体" w:cs="宋体"/>
          <w:sz w:val="24"/>
          <w:szCs w:val="21"/>
        </w:rPr>
        <w:t>）上未被列入失信被执行人、重大税收违法案件当事人名单、政府采购严重违法失信行为记录名单等不良行为记录（须提供“信用中国”网站</w:t>
      </w:r>
    </w:p>
    <w:p>
      <w:pPr>
        <w:pStyle w:val="14"/>
        <w:bidi w:val="0"/>
        <w:spacing w:line="360" w:lineRule="auto"/>
        <w:rPr>
          <w:rFonts w:hint="eastAsia" w:ascii="宋体" w:hAnsi="宋体" w:eastAsia="宋体" w:cs="宋体"/>
          <w:sz w:val="24"/>
          <w:szCs w:val="21"/>
        </w:rPr>
      </w:pPr>
      <w:r>
        <w:rPr>
          <w:rFonts w:hint="eastAsia" w:ascii="宋体" w:hAnsi="宋体" w:eastAsia="宋体" w:cs="宋体"/>
          <w:sz w:val="24"/>
          <w:szCs w:val="21"/>
        </w:rPr>
        <w:fldChar w:fldCharType="begin"/>
      </w:r>
      <w:r>
        <w:rPr>
          <w:rFonts w:hint="eastAsia" w:ascii="宋体" w:hAnsi="宋体" w:eastAsia="宋体" w:cs="宋体"/>
          <w:sz w:val="24"/>
          <w:szCs w:val="21"/>
        </w:rPr>
        <w:instrText xml:space="preserve"> HYPERLINK "http://www.creditchina.gov.cn/" \h </w:instrText>
      </w:r>
      <w:r>
        <w:rPr>
          <w:rFonts w:hint="eastAsia" w:ascii="宋体" w:hAnsi="宋体" w:eastAsia="宋体" w:cs="宋体"/>
          <w:sz w:val="24"/>
          <w:szCs w:val="21"/>
        </w:rPr>
        <w:fldChar w:fldCharType="separate"/>
      </w:r>
      <w:r>
        <w:rPr>
          <w:rFonts w:hint="eastAsia" w:ascii="宋体" w:hAnsi="宋体" w:eastAsia="宋体" w:cs="宋体"/>
          <w:sz w:val="24"/>
          <w:szCs w:val="21"/>
        </w:rPr>
        <w:t>（www.creditchina.gov.cn</w:t>
      </w:r>
      <w:r>
        <w:rPr>
          <w:rFonts w:hint="eastAsia" w:ascii="宋体" w:hAnsi="宋体" w:eastAsia="宋体" w:cs="宋体"/>
          <w:sz w:val="24"/>
          <w:szCs w:val="21"/>
        </w:rPr>
        <w:fldChar w:fldCharType="end"/>
      </w:r>
      <w:r>
        <w:rPr>
          <w:rFonts w:hint="eastAsia" w:ascii="宋体" w:hAnsi="宋体" w:eastAsia="宋体" w:cs="宋体"/>
          <w:sz w:val="24"/>
          <w:szCs w:val="21"/>
        </w:rPr>
        <w:t>）及中国政府采购网（</w:t>
      </w:r>
      <w:r>
        <w:rPr>
          <w:rFonts w:hint="eastAsia" w:ascii="宋体" w:hAnsi="宋体" w:eastAsia="宋体" w:cs="宋体"/>
          <w:sz w:val="24"/>
          <w:szCs w:val="21"/>
        </w:rPr>
        <w:fldChar w:fldCharType="begin"/>
      </w:r>
      <w:r>
        <w:rPr>
          <w:rFonts w:hint="eastAsia" w:ascii="宋体" w:hAnsi="宋体" w:eastAsia="宋体" w:cs="宋体"/>
          <w:sz w:val="24"/>
          <w:szCs w:val="21"/>
        </w:rPr>
        <w:instrText xml:space="preserve"> HYPERLINK "http://www.ccgp.gov.cn/" \h </w:instrText>
      </w:r>
      <w:r>
        <w:rPr>
          <w:rFonts w:hint="eastAsia" w:ascii="宋体" w:hAnsi="宋体" w:eastAsia="宋体" w:cs="宋体"/>
          <w:sz w:val="24"/>
          <w:szCs w:val="21"/>
        </w:rPr>
        <w:fldChar w:fldCharType="separate"/>
      </w:r>
      <w:r>
        <w:rPr>
          <w:rFonts w:hint="eastAsia" w:ascii="宋体" w:hAnsi="宋体" w:eastAsia="宋体" w:cs="宋体"/>
          <w:sz w:val="24"/>
          <w:szCs w:val="21"/>
        </w:rPr>
        <w:t>www.ccgp.gov.cn</w:t>
      </w:r>
      <w:r>
        <w:rPr>
          <w:rFonts w:hint="eastAsia" w:ascii="宋体" w:hAnsi="宋体" w:eastAsia="宋体" w:cs="宋体"/>
          <w:sz w:val="24"/>
          <w:szCs w:val="21"/>
        </w:rPr>
        <w:fldChar w:fldCharType="end"/>
      </w:r>
      <w:r>
        <w:rPr>
          <w:rFonts w:hint="eastAsia" w:ascii="宋体" w:hAnsi="宋体" w:eastAsia="宋体" w:cs="宋体"/>
          <w:sz w:val="24"/>
          <w:szCs w:val="21"/>
        </w:rPr>
        <w:t>）查询截图打印件）；</w:t>
      </w:r>
    </w:p>
    <w:p>
      <w:pPr>
        <w:pStyle w:val="14"/>
        <w:bidi w:val="0"/>
        <w:spacing w:line="360" w:lineRule="auto"/>
        <w:rPr>
          <w:rFonts w:hint="eastAsia" w:ascii="宋体" w:hAnsi="宋体" w:eastAsia="宋体" w:cs="宋体"/>
          <w:sz w:val="24"/>
          <w:szCs w:val="21"/>
        </w:rPr>
      </w:pPr>
      <w:r>
        <w:rPr>
          <w:rFonts w:hint="eastAsia" w:ascii="宋体" w:hAnsi="宋体" w:cs="宋体"/>
          <w:sz w:val="24"/>
          <w:szCs w:val="21"/>
          <w:lang w:eastAsia="zh-CN"/>
        </w:rPr>
        <w:t>（</w:t>
      </w:r>
      <w:r>
        <w:rPr>
          <w:rFonts w:hint="eastAsia" w:ascii="宋体" w:hAnsi="宋体" w:cs="宋体"/>
          <w:sz w:val="24"/>
          <w:szCs w:val="21"/>
          <w:lang w:val="en-US" w:eastAsia="zh-CN"/>
        </w:rPr>
        <w:t>8</w:t>
      </w:r>
      <w:r>
        <w:rPr>
          <w:rFonts w:hint="eastAsia" w:ascii="宋体" w:hAnsi="宋体" w:cs="宋体"/>
          <w:sz w:val="24"/>
          <w:szCs w:val="21"/>
          <w:lang w:eastAsia="zh-CN"/>
        </w:rPr>
        <w:t>）</w:t>
      </w:r>
      <w:r>
        <w:rPr>
          <w:rFonts w:hint="eastAsia" w:ascii="宋体" w:hAnsi="宋体" w:eastAsia="宋体" w:cs="宋体"/>
          <w:sz w:val="24"/>
          <w:szCs w:val="21"/>
        </w:rPr>
        <w:t>法定代表人身份证明；</w:t>
      </w:r>
    </w:p>
    <w:p>
      <w:pPr>
        <w:pStyle w:val="14"/>
        <w:bidi w:val="0"/>
        <w:spacing w:line="360" w:lineRule="auto"/>
        <w:rPr>
          <w:rFonts w:hint="eastAsia" w:ascii="宋体" w:hAnsi="宋体" w:eastAsia="宋体" w:cs="宋体"/>
          <w:sz w:val="24"/>
          <w:szCs w:val="21"/>
        </w:rPr>
      </w:pPr>
      <w:r>
        <w:rPr>
          <w:rFonts w:hint="eastAsia" w:ascii="宋体" w:hAnsi="宋体" w:cs="宋体"/>
          <w:sz w:val="24"/>
          <w:szCs w:val="21"/>
          <w:lang w:eastAsia="zh-CN"/>
        </w:rPr>
        <w:t>（</w:t>
      </w:r>
      <w:r>
        <w:rPr>
          <w:rFonts w:hint="eastAsia" w:ascii="宋体" w:hAnsi="宋体" w:cs="宋体"/>
          <w:sz w:val="24"/>
          <w:szCs w:val="21"/>
          <w:lang w:val="en-US" w:eastAsia="zh-CN"/>
        </w:rPr>
        <w:t>9</w:t>
      </w:r>
      <w:r>
        <w:rPr>
          <w:rFonts w:hint="eastAsia" w:ascii="宋体" w:hAnsi="宋体" w:cs="宋体"/>
          <w:sz w:val="24"/>
          <w:szCs w:val="21"/>
          <w:lang w:eastAsia="zh-CN"/>
        </w:rPr>
        <w:t>）</w:t>
      </w:r>
      <w:r>
        <w:rPr>
          <w:rFonts w:hint="eastAsia" w:ascii="宋体" w:hAnsi="宋体" w:eastAsia="宋体" w:cs="宋体"/>
          <w:sz w:val="24"/>
          <w:szCs w:val="21"/>
        </w:rPr>
        <w:t>法定代表人授权书，授权代表身份证明；</w:t>
      </w:r>
    </w:p>
    <w:p>
      <w:pPr>
        <w:pStyle w:val="14"/>
        <w:bidi w:val="0"/>
        <w:spacing w:line="360" w:lineRule="auto"/>
        <w:rPr>
          <w:rFonts w:hint="eastAsia" w:ascii="宋体" w:hAnsi="宋体" w:eastAsia="宋体" w:cs="宋体"/>
          <w:sz w:val="24"/>
          <w:szCs w:val="21"/>
          <w:lang w:eastAsia="zh-CN"/>
        </w:rPr>
      </w:pPr>
      <w:r>
        <w:rPr>
          <w:rFonts w:hint="eastAsia" w:cs="宋体"/>
          <w:sz w:val="24"/>
          <w:szCs w:val="21"/>
          <w:lang w:eastAsia="zh-CN"/>
        </w:rPr>
        <w:t>（</w:t>
      </w:r>
      <w:r>
        <w:rPr>
          <w:rFonts w:hint="eastAsia" w:cs="宋体"/>
          <w:sz w:val="24"/>
          <w:szCs w:val="21"/>
          <w:lang w:val="en-US" w:eastAsia="zh-CN"/>
        </w:rPr>
        <w:t>10</w:t>
      </w:r>
      <w:r>
        <w:rPr>
          <w:rFonts w:hint="eastAsia" w:cs="宋体"/>
          <w:sz w:val="24"/>
          <w:szCs w:val="21"/>
          <w:lang w:eastAsia="zh-CN"/>
        </w:rPr>
        <w:t>）</w:t>
      </w:r>
      <w:r>
        <w:rPr>
          <w:rFonts w:hint="eastAsia" w:ascii="宋体" w:hAnsi="宋体" w:eastAsia="宋体" w:cs="宋体"/>
          <w:sz w:val="24"/>
          <w:szCs w:val="24"/>
          <w:lang w:val="en-US" w:eastAsia="zh-CN"/>
        </w:rPr>
        <w:t>车辆生产日期必须为2022年6月1日以后生产的，供货商应作出相应承诺，否则投标将被拒绝。（供应商作出虚假承诺中标后，无法提供2022年6月1日以后生产的车辆，业主有权解除合同，造成的损失和后果由供应商承担。）</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以上资格证明文件需彩色扫描后加盖单位红印章并装入投标文件正本中</w:t>
      </w:r>
    </w:p>
    <w:p>
      <w:pPr>
        <w:pStyle w:val="7"/>
        <w:spacing w:before="28"/>
        <w:ind w:left="1088" w:right="1601"/>
        <w:rPr>
          <w:rFonts w:hint="eastAsia" w:ascii="宋体" w:hAnsi="宋体" w:eastAsia="宋体" w:cs="宋体"/>
        </w:rPr>
      </w:pPr>
    </w:p>
    <w:p>
      <w:pPr>
        <w:pStyle w:val="7"/>
        <w:spacing w:before="28"/>
        <w:ind w:left="1088" w:right="1601"/>
        <w:rPr>
          <w:rFonts w:hint="eastAsia" w:ascii="宋体" w:hAnsi="宋体" w:eastAsia="宋体" w:cs="宋体"/>
        </w:rPr>
      </w:pPr>
    </w:p>
    <w:p>
      <w:pPr>
        <w:pStyle w:val="7"/>
        <w:spacing w:before="28"/>
        <w:ind w:left="1088" w:right="1601"/>
        <w:rPr>
          <w:rFonts w:hint="eastAsia" w:ascii="宋体" w:hAnsi="宋体" w:eastAsia="宋体" w:cs="宋体"/>
        </w:rPr>
      </w:pPr>
    </w:p>
    <w:p>
      <w:pPr>
        <w:tabs>
          <w:tab w:val="left" w:pos="990"/>
        </w:tabs>
        <w:spacing w:line="740" w:lineRule="exact"/>
        <w:jc w:val="center"/>
        <w:rPr>
          <w:rFonts w:hint="eastAsia" w:ascii="宋体" w:hAnsi="宋体" w:eastAsia="宋体" w:cs="宋体"/>
          <w:b/>
          <w:sz w:val="32"/>
          <w:szCs w:val="32"/>
        </w:rPr>
      </w:pPr>
    </w:p>
    <w:p>
      <w:pPr>
        <w:tabs>
          <w:tab w:val="left" w:pos="990"/>
        </w:tabs>
        <w:spacing w:line="740" w:lineRule="exact"/>
        <w:jc w:val="center"/>
        <w:rPr>
          <w:rFonts w:hint="eastAsia" w:ascii="宋体" w:hAnsi="宋体" w:eastAsia="宋体" w:cs="宋体"/>
          <w:b/>
          <w:sz w:val="28"/>
          <w:szCs w:val="28"/>
        </w:rPr>
      </w:pPr>
      <w:r>
        <w:rPr>
          <w:rFonts w:hint="eastAsia" w:ascii="宋体" w:hAnsi="宋体" w:eastAsia="宋体" w:cs="宋体"/>
          <w:b/>
          <w:sz w:val="32"/>
          <w:szCs w:val="32"/>
        </w:rPr>
        <w:t>声    明</w:t>
      </w:r>
    </w:p>
    <w:p>
      <w:pPr>
        <w:spacing w:line="520" w:lineRule="exact"/>
        <w:ind w:left="1078" w:hanging="943" w:hangingChars="337"/>
        <w:rPr>
          <w:rFonts w:hint="eastAsia" w:ascii="宋体" w:hAnsi="宋体" w:eastAsia="宋体" w:cs="宋体"/>
          <w:sz w:val="28"/>
          <w:szCs w:val="28"/>
        </w:rPr>
      </w:pPr>
    </w:p>
    <w:p>
      <w:pPr>
        <w:spacing w:line="520" w:lineRule="exact"/>
        <w:ind w:left="1078" w:hanging="943" w:hangingChars="337"/>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我单位是XXXXXXX，在参与XXXXXX项目（编号XXXX）的XXX活动中，本单位慎重声明如下:</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供应商单位名称（盖公章）：XXXXXXXXXXXXXXXX</w:t>
      </w: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法定代表人或授权代表签字：XXXXXXXXX</w:t>
      </w:r>
    </w:p>
    <w:p>
      <w:pPr>
        <w:spacing w:line="520" w:lineRule="exact"/>
        <w:rPr>
          <w:rFonts w:hint="eastAsia" w:ascii="宋体" w:hAnsi="宋体" w:eastAsia="宋体" w:cs="宋体"/>
          <w:sz w:val="28"/>
          <w:szCs w:val="28"/>
        </w:rPr>
      </w:pPr>
    </w:p>
    <w:p>
      <w:pPr>
        <w:spacing w:line="52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XXXX年XX月XX日</w:t>
      </w:r>
    </w:p>
    <w:p>
      <w:pPr>
        <w:pStyle w:val="7"/>
        <w:spacing w:before="28"/>
        <w:ind w:left="1088" w:right="1601"/>
        <w:rPr>
          <w:rFonts w:hint="eastAsia" w:ascii="宋体" w:hAnsi="宋体" w:eastAsia="宋体" w:cs="宋体"/>
        </w:rPr>
      </w:pPr>
    </w:p>
    <w:p>
      <w:pPr>
        <w:pStyle w:val="7"/>
        <w:spacing w:before="28"/>
        <w:ind w:left="1088" w:right="1601"/>
        <w:rPr>
          <w:rFonts w:hint="eastAsia" w:ascii="宋体" w:hAnsi="宋体" w:eastAsia="宋体" w:cs="宋体"/>
        </w:rPr>
      </w:pPr>
    </w:p>
    <w:p>
      <w:pPr>
        <w:pStyle w:val="7"/>
        <w:spacing w:before="28"/>
        <w:ind w:left="1088" w:right="1601"/>
        <w:rPr>
          <w:rFonts w:hint="eastAsia" w:ascii="宋体" w:hAnsi="宋体" w:eastAsia="宋体" w:cs="宋体"/>
        </w:rPr>
      </w:pPr>
    </w:p>
    <w:p>
      <w:pPr>
        <w:pStyle w:val="7"/>
        <w:spacing w:before="28"/>
        <w:ind w:left="1088" w:right="1601"/>
        <w:rPr>
          <w:rFonts w:hint="eastAsia" w:ascii="宋体" w:hAnsi="宋体" w:eastAsia="宋体" w:cs="宋体"/>
        </w:rPr>
      </w:pPr>
    </w:p>
    <w:p>
      <w:pPr>
        <w:pStyle w:val="7"/>
        <w:spacing w:before="28"/>
        <w:ind w:left="1088" w:right="1601"/>
        <w:rPr>
          <w:rFonts w:hint="eastAsia" w:ascii="宋体" w:hAnsi="宋体" w:eastAsia="宋体" w:cs="宋体"/>
        </w:rPr>
      </w:pPr>
    </w:p>
    <w:p>
      <w:pPr>
        <w:pStyle w:val="7"/>
        <w:spacing w:before="28"/>
        <w:ind w:left="1088" w:right="1601"/>
        <w:rPr>
          <w:rFonts w:hint="eastAsia" w:ascii="宋体" w:hAnsi="宋体" w:eastAsia="宋体" w:cs="宋体"/>
        </w:rPr>
      </w:pPr>
    </w:p>
    <w:p>
      <w:pPr>
        <w:rPr>
          <w:rFonts w:hint="eastAsia" w:ascii="宋体" w:hAnsi="宋体" w:eastAsia="宋体" w:cs="宋体"/>
        </w:rPr>
      </w:pPr>
    </w:p>
    <w:p>
      <w:pPr>
        <w:pStyle w:val="2"/>
        <w:rPr>
          <w:rFonts w:hint="eastAsia"/>
        </w:rPr>
      </w:pPr>
    </w:p>
    <w:p>
      <w:pPr>
        <w:pStyle w:val="7"/>
        <w:spacing w:before="28"/>
        <w:ind w:left="1088" w:right="1601"/>
        <w:rPr>
          <w:rFonts w:hint="eastAsia" w:ascii="宋体" w:hAnsi="宋体" w:eastAsia="宋体" w:cs="宋体"/>
        </w:rPr>
      </w:pPr>
    </w:p>
    <w:p>
      <w:pPr>
        <w:pStyle w:val="7"/>
        <w:spacing w:before="28"/>
        <w:ind w:left="1088" w:right="1601"/>
        <w:rPr>
          <w:rFonts w:hint="eastAsia" w:ascii="宋体" w:hAnsi="宋体" w:eastAsia="宋体" w:cs="宋体"/>
        </w:rPr>
      </w:pPr>
    </w:p>
    <w:p>
      <w:pPr>
        <w:pStyle w:val="10"/>
        <w:rPr>
          <w:rFonts w:hint="eastAsia" w:ascii="宋体" w:hAnsi="宋体" w:eastAsia="宋体" w:cs="宋体"/>
          <w:b/>
          <w:sz w:val="32"/>
        </w:rPr>
      </w:pPr>
    </w:p>
    <w:p>
      <w:pPr>
        <w:widowControl/>
        <w:shd w:val="clear" w:color="auto" w:fill="FFFFFF"/>
        <w:ind w:left="5060" w:hanging="3360" w:hangingChars="1400"/>
        <w:jc w:val="center"/>
        <w:rPr>
          <w:rFonts w:hint="eastAsia" w:ascii="宋体" w:hAnsi="宋体" w:eastAsia="宋体" w:cs="宋体"/>
          <w:b w:val="0"/>
          <w:bCs w:val="0"/>
          <w:color w:val="000000"/>
          <w:kern w:val="0"/>
          <w:sz w:val="24"/>
          <w:szCs w:val="24"/>
          <w:lang w:val="en-US" w:eastAsia="zh-CN"/>
        </w:rPr>
      </w:pPr>
    </w:p>
    <w:p>
      <w:pPr>
        <w:widowControl/>
        <w:shd w:val="clear" w:color="auto" w:fill="FFFFFF"/>
        <w:ind w:left="5060" w:hanging="3360" w:hangingChars="1400"/>
        <w:jc w:val="center"/>
        <w:rPr>
          <w:rFonts w:hint="eastAsia" w:ascii="宋体" w:hAnsi="宋体" w:eastAsia="宋体" w:cs="宋体"/>
          <w:b w:val="0"/>
          <w:bCs w:val="0"/>
          <w:color w:val="000000"/>
          <w:kern w:val="0"/>
          <w:sz w:val="24"/>
          <w:szCs w:val="24"/>
          <w:lang w:val="en-US" w:eastAsia="zh-CN"/>
        </w:rPr>
      </w:pPr>
    </w:p>
    <w:p>
      <w:pPr>
        <w:widowControl/>
        <w:shd w:val="clear" w:color="auto" w:fill="FFFFFF"/>
        <w:ind w:left="5060" w:hanging="3360" w:hangingChars="1400"/>
        <w:jc w:val="center"/>
        <w:rPr>
          <w:rFonts w:hint="eastAsia" w:ascii="宋体" w:hAnsi="宋体" w:eastAsia="宋体" w:cs="宋体"/>
          <w:b w:val="0"/>
          <w:bCs w:val="0"/>
          <w:color w:val="000000"/>
          <w:kern w:val="0"/>
          <w:sz w:val="24"/>
          <w:szCs w:val="24"/>
          <w:lang w:val="en-US" w:eastAsia="zh-CN"/>
        </w:rPr>
      </w:pPr>
    </w:p>
    <w:p>
      <w:pPr>
        <w:widowControl/>
        <w:shd w:val="clear" w:color="auto" w:fill="FFFFFF"/>
        <w:ind w:left="5060" w:hanging="3360" w:hangingChars="1400"/>
        <w:jc w:val="center"/>
        <w:rPr>
          <w:rFonts w:hint="eastAsia" w:ascii="宋体" w:hAnsi="宋体" w:eastAsia="宋体" w:cs="宋体"/>
          <w:b w:val="0"/>
          <w:bCs w:val="0"/>
          <w:color w:val="000000"/>
          <w:kern w:val="0"/>
          <w:sz w:val="24"/>
          <w:szCs w:val="24"/>
          <w:lang w:val="en-US" w:eastAsia="zh-CN"/>
        </w:rPr>
      </w:pPr>
    </w:p>
    <w:p>
      <w:pPr>
        <w:pStyle w:val="7"/>
        <w:ind w:left="1098" w:right="1601"/>
        <w:rPr>
          <w:rFonts w:hint="eastAsia" w:ascii="宋体" w:hAnsi="宋体" w:eastAsia="宋体" w:cs="宋体"/>
        </w:rPr>
        <w:sectPr>
          <w:footerReference r:id="rId16" w:type="default"/>
          <w:pgSz w:w="11910" w:h="16840"/>
          <w:pgMar w:top="1060" w:right="900" w:bottom="1180" w:left="1480" w:header="0" w:footer="993" w:gutter="0"/>
          <w:pgNumType w:fmt="decimal"/>
          <w:cols w:space="720" w:num="1"/>
        </w:sectPr>
      </w:pPr>
      <w:r>
        <w:rPr>
          <w:rFonts w:hint="eastAsia" w:ascii="宋体" w:hAnsi="宋体" w:eastAsia="宋体" w:cs="宋体"/>
          <w:lang w:eastAsia="zh-CN"/>
        </w:rPr>
        <w:t>五</w:t>
      </w:r>
      <w:r>
        <w:rPr>
          <w:rFonts w:hint="eastAsia" w:ascii="宋体" w:hAnsi="宋体" w:eastAsia="宋体" w:cs="宋体"/>
        </w:rPr>
        <w:t>、招标人要求供应商提交的其它投标资料。</w:t>
      </w:r>
    </w:p>
    <w:p>
      <w:pPr>
        <w:spacing w:line="500" w:lineRule="exact"/>
        <w:jc w:val="center"/>
        <w:outlineLvl w:val="1"/>
        <w:rPr>
          <w:rFonts w:ascii="宋体" w:hAnsi="宋体" w:cs="宋体"/>
          <w:bCs/>
          <w:color w:val="000000"/>
          <w:szCs w:val="28"/>
        </w:rPr>
      </w:pPr>
      <w:bookmarkStart w:id="29" w:name="_Toc26502"/>
      <w:bookmarkStart w:id="30" w:name="_Toc4363"/>
      <w:bookmarkStart w:id="31" w:name="_Toc23495"/>
      <w:r>
        <w:rPr>
          <w:rFonts w:hint="eastAsia" w:ascii="宋体" w:hAnsi="宋体" w:cs="宋体"/>
          <w:b/>
          <w:bCs/>
          <w:sz w:val="28"/>
          <w:szCs w:val="28"/>
          <w:lang w:val="zh-CN" w:bidi="zh-CN"/>
        </w:rPr>
        <w:t>政府采购促进中小企业发展声明函</w:t>
      </w:r>
      <w:bookmarkEnd w:id="29"/>
      <w:bookmarkEnd w:id="30"/>
      <w:bookmarkEnd w:id="31"/>
    </w:p>
    <w:p>
      <w:pPr>
        <w:tabs>
          <w:tab w:val="left" w:pos="7665"/>
        </w:tabs>
        <w:jc w:val="center"/>
        <w:outlineLvl w:val="2"/>
        <w:rPr>
          <w:rFonts w:hint="eastAsia" w:ascii="宋体" w:hAnsi="宋体" w:eastAsia="宋体" w:cs="宋体"/>
          <w:b/>
          <w:color w:val="000000"/>
          <w:sz w:val="28"/>
          <w:szCs w:val="28"/>
          <w:lang w:eastAsia="zh-CN"/>
        </w:rPr>
      </w:pPr>
      <w:bookmarkStart w:id="32" w:name="_Toc27842"/>
      <w:bookmarkStart w:id="33" w:name="_Toc13107"/>
      <w:bookmarkStart w:id="34" w:name="_Toc9424"/>
      <w:bookmarkStart w:id="35" w:name="_Toc5466"/>
      <w:bookmarkStart w:id="36" w:name="_Toc5524"/>
      <w:bookmarkStart w:id="37" w:name="_Toc28394"/>
      <w:bookmarkStart w:id="38" w:name="_Toc14119"/>
      <w:r>
        <w:rPr>
          <w:rFonts w:hint="eastAsia" w:ascii="宋体" w:hAnsi="宋体" w:cs="宋体"/>
          <w:b/>
          <w:color w:val="000000"/>
          <w:sz w:val="28"/>
          <w:szCs w:val="28"/>
        </w:rPr>
        <w:t>（一）中小企业声明函</w:t>
      </w:r>
      <w:bookmarkEnd w:id="32"/>
      <w:bookmarkEnd w:id="33"/>
      <w:bookmarkEnd w:id="34"/>
      <w:bookmarkEnd w:id="35"/>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货物</w:t>
      </w:r>
      <w:r>
        <w:rPr>
          <w:rFonts w:hint="eastAsia" w:ascii="宋体" w:hAnsi="宋体" w:cs="宋体"/>
          <w:b/>
          <w:color w:val="000000"/>
          <w:sz w:val="28"/>
          <w:szCs w:val="28"/>
          <w:lang w:eastAsia="zh-CN"/>
        </w:rPr>
        <w:t>）</w:t>
      </w:r>
      <w:bookmarkEnd w:id="36"/>
      <w:bookmarkEnd w:id="37"/>
      <w:bookmarkEnd w:id="38"/>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sz w:val="24"/>
          <w:szCs w:val="21"/>
        </w:rPr>
      </w:pPr>
      <w:r>
        <w:rPr>
          <w:rFonts w:hint="eastAsia" w:ascii="宋体" w:hAnsi="宋体"/>
          <w:sz w:val="24"/>
          <w:szCs w:val="21"/>
          <w:lang w:val="en-US" w:eastAsia="zh-CN"/>
        </w:rPr>
        <w:t>本公司（联合体）郑重声明，根据《政府采购促进中小企业发展管理办法》（财库﹝2020﹞46 号）的规定，本公司（联合体）参加</w:t>
      </w:r>
      <w:r>
        <w:rPr>
          <w:rFonts w:hint="eastAsia" w:ascii="宋体" w:hAnsi="宋体"/>
          <w:sz w:val="24"/>
          <w:szCs w:val="21"/>
          <w:u w:val="single"/>
          <w:lang w:val="en-US" w:eastAsia="zh-CN"/>
        </w:rPr>
        <w:t>（单位名称）</w:t>
      </w:r>
      <w:r>
        <w:rPr>
          <w:rFonts w:hint="eastAsia" w:ascii="宋体" w:hAnsi="宋体"/>
          <w:sz w:val="24"/>
          <w:szCs w:val="21"/>
          <w:lang w:val="en-US" w:eastAsia="zh-CN"/>
        </w:rPr>
        <w:t>的</w:t>
      </w:r>
      <w:r>
        <w:rPr>
          <w:rFonts w:hint="eastAsia" w:ascii="宋体" w:hAnsi="宋体"/>
          <w:sz w:val="24"/>
          <w:szCs w:val="21"/>
          <w:u w:val="single"/>
          <w:lang w:val="en-US" w:eastAsia="zh-CN"/>
        </w:rPr>
        <w:t>（项目名称）</w:t>
      </w:r>
      <w:r>
        <w:rPr>
          <w:rFonts w:hint="eastAsia" w:ascii="宋体" w:hAnsi="宋体"/>
          <w:sz w:val="24"/>
          <w:szCs w:val="21"/>
          <w:lang w:val="en-US" w:eastAsia="zh-CN"/>
        </w:rPr>
        <w:t xml:space="preserve">采购活动，提供的货物全部由符合政策要求的中小企业制造。相关企业（含联合体中的中小企业、签订分包意向协议的中小企业）的具体情况如下： </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sz w:val="24"/>
          <w:szCs w:val="21"/>
        </w:rPr>
      </w:pPr>
      <w:r>
        <w:rPr>
          <w:rFonts w:hint="eastAsia" w:ascii="宋体" w:hAnsi="宋体"/>
          <w:sz w:val="24"/>
          <w:szCs w:val="21"/>
          <w:lang w:val="en-US" w:eastAsia="zh-CN"/>
        </w:rPr>
        <w:t xml:space="preserve">1. </w:t>
      </w:r>
      <w:r>
        <w:rPr>
          <w:rFonts w:hint="eastAsia" w:ascii="宋体" w:hAnsi="宋体"/>
          <w:sz w:val="24"/>
          <w:szCs w:val="21"/>
          <w:u w:val="single"/>
          <w:lang w:val="en-US" w:eastAsia="zh-CN"/>
        </w:rPr>
        <w:t xml:space="preserve">（标的名称） </w:t>
      </w:r>
      <w:r>
        <w:rPr>
          <w:rFonts w:hint="eastAsia" w:ascii="宋体" w:hAnsi="宋体"/>
          <w:sz w:val="24"/>
          <w:szCs w:val="21"/>
          <w:lang w:val="en-US" w:eastAsia="zh-CN"/>
        </w:rPr>
        <w:t>，属于</w:t>
      </w:r>
      <w:r>
        <w:rPr>
          <w:rFonts w:hint="eastAsia" w:ascii="宋体" w:hAnsi="宋体"/>
          <w:sz w:val="24"/>
          <w:szCs w:val="21"/>
          <w:u w:val="single"/>
          <w:lang w:val="en-US" w:eastAsia="zh-CN"/>
        </w:rPr>
        <w:t>（采购文件中明确的所属行业）行业</w:t>
      </w:r>
      <w:r>
        <w:rPr>
          <w:rFonts w:hint="eastAsia" w:ascii="宋体" w:hAnsi="宋体"/>
          <w:sz w:val="24"/>
          <w:szCs w:val="21"/>
          <w:lang w:val="en-US" w:eastAsia="zh-CN"/>
        </w:rPr>
        <w:t>；制造商为</w:t>
      </w:r>
      <w:r>
        <w:rPr>
          <w:rFonts w:hint="eastAsia" w:ascii="宋体" w:hAnsi="宋体"/>
          <w:sz w:val="24"/>
          <w:szCs w:val="21"/>
          <w:u w:val="single"/>
          <w:lang w:val="en-US" w:eastAsia="zh-CN"/>
        </w:rPr>
        <w:t>（企业名称）</w:t>
      </w:r>
      <w:r>
        <w:rPr>
          <w:rFonts w:hint="eastAsia" w:ascii="宋体" w:hAnsi="宋体"/>
          <w:sz w:val="24"/>
          <w:szCs w:val="21"/>
          <w:lang w:val="en-US" w:eastAsia="zh-CN"/>
        </w:rPr>
        <w:t>，从业人员</w:t>
      </w:r>
      <w:r>
        <w:rPr>
          <w:rFonts w:hint="eastAsia" w:ascii="宋体" w:hAnsi="宋体"/>
          <w:sz w:val="24"/>
          <w:szCs w:val="21"/>
          <w:u w:val="single"/>
          <w:lang w:val="en-US" w:eastAsia="zh-CN"/>
        </w:rPr>
        <w:t xml:space="preserve">    </w:t>
      </w:r>
      <w:r>
        <w:rPr>
          <w:rFonts w:hint="eastAsia" w:ascii="宋体" w:hAnsi="宋体"/>
          <w:sz w:val="24"/>
          <w:szCs w:val="21"/>
          <w:lang w:val="en-US" w:eastAsia="zh-CN"/>
        </w:rPr>
        <w:t>人，营业收入为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万元，资产总额为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w:t>
      </w:r>
      <w:r>
        <w:rPr>
          <w:rFonts w:hint="eastAsia" w:ascii="宋体" w:hAnsi="宋体"/>
          <w:sz w:val="24"/>
          <w:szCs w:val="21"/>
          <w:vertAlign w:val="superscript"/>
          <w:lang w:val="en-US" w:eastAsia="zh-CN"/>
        </w:rPr>
        <w:t>1</w:t>
      </w:r>
      <w:r>
        <w:rPr>
          <w:rFonts w:hint="eastAsia" w:ascii="宋体" w:hAnsi="宋体"/>
          <w:sz w:val="24"/>
          <w:szCs w:val="21"/>
          <w:lang w:val="en-US" w:eastAsia="zh-CN"/>
        </w:rPr>
        <w:t>，属于</w:t>
      </w:r>
      <w:r>
        <w:rPr>
          <w:rFonts w:hint="eastAsia" w:ascii="宋体" w:hAnsi="宋体"/>
          <w:sz w:val="24"/>
          <w:szCs w:val="21"/>
          <w:u w:val="single"/>
          <w:lang w:val="en-US" w:eastAsia="zh-CN"/>
        </w:rPr>
        <w:t>（中型企业、小型企业、微型企业）</w:t>
      </w:r>
      <w:r>
        <w:rPr>
          <w:rFonts w:hint="eastAsia" w:ascii="宋体" w:hAnsi="宋体"/>
          <w:sz w:val="24"/>
          <w:szCs w:val="21"/>
          <w:lang w:val="en-US" w:eastAsia="zh-CN"/>
        </w:rPr>
        <w:t xml:space="preserve">； </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szCs w:val="21"/>
        </w:rPr>
      </w:pPr>
      <w:r>
        <w:rPr>
          <w:rFonts w:hint="eastAsia" w:ascii="宋体" w:hAnsi="宋体"/>
          <w:sz w:val="24"/>
          <w:szCs w:val="21"/>
          <w:lang w:val="en-US" w:eastAsia="zh-CN"/>
        </w:rPr>
        <w:t xml:space="preserve">2.  </w:t>
      </w:r>
      <w:r>
        <w:rPr>
          <w:rFonts w:hint="eastAsia" w:ascii="宋体" w:hAnsi="宋体"/>
          <w:sz w:val="24"/>
          <w:szCs w:val="21"/>
          <w:u w:val="single"/>
          <w:lang w:val="en-US" w:eastAsia="zh-CN"/>
        </w:rPr>
        <w:t xml:space="preserve">（标的名称） </w:t>
      </w:r>
      <w:r>
        <w:rPr>
          <w:rFonts w:hint="eastAsia" w:ascii="宋体" w:hAnsi="宋体"/>
          <w:sz w:val="24"/>
          <w:szCs w:val="21"/>
          <w:lang w:val="en-US" w:eastAsia="zh-CN"/>
        </w:rPr>
        <w:t>，属于</w:t>
      </w:r>
      <w:r>
        <w:rPr>
          <w:rFonts w:hint="eastAsia" w:ascii="宋体" w:hAnsi="宋体"/>
          <w:sz w:val="24"/>
          <w:szCs w:val="21"/>
          <w:u w:val="single"/>
          <w:lang w:val="en-US" w:eastAsia="zh-CN"/>
        </w:rPr>
        <w:t>（采购文件中明确的所属行业）行业</w:t>
      </w:r>
      <w:r>
        <w:rPr>
          <w:rFonts w:hint="eastAsia" w:ascii="宋体" w:hAnsi="宋体"/>
          <w:sz w:val="24"/>
          <w:szCs w:val="21"/>
          <w:lang w:val="en-US" w:eastAsia="zh-CN"/>
        </w:rPr>
        <w:t>；制造商为</w:t>
      </w:r>
      <w:r>
        <w:rPr>
          <w:rFonts w:hint="eastAsia" w:ascii="宋体" w:hAnsi="宋体"/>
          <w:sz w:val="24"/>
          <w:szCs w:val="21"/>
          <w:u w:val="single"/>
          <w:lang w:val="en-US" w:eastAsia="zh-CN"/>
        </w:rPr>
        <w:t>（企业名称）</w:t>
      </w:r>
      <w:r>
        <w:rPr>
          <w:rFonts w:hint="eastAsia" w:ascii="宋体" w:hAnsi="宋体"/>
          <w:sz w:val="24"/>
          <w:szCs w:val="21"/>
          <w:lang w:val="en-US" w:eastAsia="zh-CN"/>
        </w:rPr>
        <w:t>，从业人员</w:t>
      </w:r>
      <w:r>
        <w:rPr>
          <w:rFonts w:hint="eastAsia" w:ascii="宋体" w:hAnsi="宋体"/>
          <w:sz w:val="24"/>
          <w:szCs w:val="21"/>
          <w:u w:val="single"/>
          <w:lang w:val="en-US" w:eastAsia="zh-CN"/>
        </w:rPr>
        <w:t xml:space="preserve">    </w:t>
      </w:r>
      <w:r>
        <w:rPr>
          <w:rFonts w:hint="eastAsia" w:ascii="宋体" w:hAnsi="宋体"/>
          <w:sz w:val="24"/>
          <w:szCs w:val="21"/>
          <w:lang w:val="en-US" w:eastAsia="zh-CN"/>
        </w:rPr>
        <w:t>人，营业收入为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万元，资产总额为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万元，属于</w:t>
      </w:r>
      <w:r>
        <w:rPr>
          <w:rFonts w:hint="eastAsia" w:ascii="宋体" w:hAnsi="宋体"/>
          <w:sz w:val="24"/>
          <w:szCs w:val="21"/>
          <w:u w:val="single"/>
          <w:lang w:val="en-US" w:eastAsia="zh-CN"/>
        </w:rPr>
        <w:t>（中型企业、小型企业、微型企业）</w:t>
      </w:r>
      <w:r>
        <w:rPr>
          <w:rFonts w:hint="eastAsia" w:ascii="宋体" w:hAnsi="宋体"/>
          <w:sz w:val="24"/>
          <w:szCs w:val="21"/>
          <w:lang w:val="en-US" w:eastAsia="zh-CN"/>
        </w:rPr>
        <w:t xml:space="preserve">； </w:t>
      </w:r>
    </w:p>
    <w:p>
      <w:pPr>
        <w:pStyle w:val="26"/>
        <w:spacing w:line="360" w:lineRule="auto"/>
        <w:ind w:left="672" w:hanging="672" w:hangingChars="280"/>
        <w:jc w:val="left"/>
        <w:rPr>
          <w:rFonts w:hint="eastAsia" w:ascii="宋体" w:hAnsi="宋体"/>
          <w:sz w:val="24"/>
          <w:szCs w:val="21"/>
        </w:rPr>
      </w:pPr>
      <w:r>
        <w:rPr>
          <w:rFonts w:hint="eastAsia" w:ascii="宋体" w:hAnsi="宋体"/>
          <w:sz w:val="24"/>
          <w:szCs w:val="21"/>
          <w:lang w:val="en-US" w:eastAsia="zh-CN"/>
        </w:rPr>
        <w:t>……</w:t>
      </w:r>
    </w:p>
    <w:p>
      <w:pPr>
        <w:pStyle w:val="26"/>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szCs w:val="21"/>
        </w:rPr>
      </w:pPr>
      <w:r>
        <w:rPr>
          <w:rFonts w:hint="eastAsia" w:ascii="宋体" w:hAnsi="宋体"/>
          <w:sz w:val="24"/>
          <w:szCs w:val="21"/>
          <w:lang w:val="en-US" w:eastAsia="zh-CN"/>
        </w:rPr>
        <w:t>以上企业，不属于大企业的分支机构，不存在控股股东为大企业的情形，也不存在与大企业的负责人为同一人的情形。</w:t>
      </w:r>
    </w:p>
    <w:p>
      <w:pPr>
        <w:pStyle w:val="26"/>
        <w:spacing w:line="360" w:lineRule="auto"/>
        <w:ind w:left="689" w:leftChars="228" w:hanging="187" w:hangingChars="78"/>
        <w:jc w:val="left"/>
        <w:rPr>
          <w:rFonts w:hint="eastAsia" w:ascii="宋体" w:hAnsi="宋体"/>
          <w:sz w:val="24"/>
          <w:szCs w:val="21"/>
        </w:rPr>
      </w:pPr>
      <w:r>
        <w:rPr>
          <w:rFonts w:hint="eastAsia" w:ascii="宋体" w:hAnsi="宋体"/>
          <w:sz w:val="24"/>
          <w:szCs w:val="21"/>
          <w:lang w:val="en-US" w:eastAsia="zh-CN"/>
        </w:rPr>
        <w:t xml:space="preserve">本企业对上述声明内容的真实性负责。如有虚假，将依法承担相应责任。 </w:t>
      </w:r>
    </w:p>
    <w:p>
      <w:pPr>
        <w:pStyle w:val="26"/>
        <w:spacing w:line="360" w:lineRule="auto"/>
        <w:ind w:left="672" w:hanging="672" w:hangingChars="280"/>
        <w:jc w:val="left"/>
        <w:rPr>
          <w:rFonts w:hint="eastAsia" w:ascii="宋体" w:hAnsi="宋体"/>
          <w:sz w:val="24"/>
          <w:szCs w:val="21"/>
          <w:lang w:val="en-US" w:eastAsia="zh-CN"/>
        </w:rPr>
      </w:pPr>
    </w:p>
    <w:p>
      <w:pPr>
        <w:pStyle w:val="26"/>
        <w:spacing w:line="360" w:lineRule="auto"/>
        <w:ind w:left="752" w:leftChars="342" w:firstLine="3170" w:firstLineChars="1321"/>
        <w:jc w:val="left"/>
        <w:rPr>
          <w:rFonts w:hint="eastAsia" w:ascii="宋体" w:hAnsi="宋体"/>
          <w:sz w:val="24"/>
          <w:szCs w:val="21"/>
        </w:rPr>
      </w:pPr>
      <w:r>
        <w:rPr>
          <w:rFonts w:hint="eastAsia" w:ascii="宋体" w:hAnsi="宋体"/>
          <w:sz w:val="24"/>
          <w:szCs w:val="21"/>
          <w:lang w:val="en-US" w:eastAsia="zh-CN"/>
        </w:rPr>
        <w:t xml:space="preserve">企业名称（盖章）： </w:t>
      </w:r>
    </w:p>
    <w:p>
      <w:pPr>
        <w:pStyle w:val="26"/>
        <w:spacing w:line="360" w:lineRule="auto"/>
        <w:ind w:left="752" w:leftChars="342" w:firstLine="3170" w:firstLineChars="1321"/>
        <w:jc w:val="left"/>
        <w:rPr>
          <w:rFonts w:hint="eastAsia" w:ascii="宋体" w:hAnsi="宋体"/>
          <w:sz w:val="24"/>
          <w:szCs w:val="21"/>
        </w:rPr>
      </w:pPr>
      <w:r>
        <w:rPr>
          <w:rFonts w:hint="eastAsia" w:ascii="宋体" w:hAnsi="宋体"/>
          <w:sz w:val="24"/>
          <w:szCs w:val="21"/>
          <w:lang w:val="en-US" w:eastAsia="zh-CN"/>
        </w:rPr>
        <w:t xml:space="preserve">日 期： </w:t>
      </w:r>
    </w:p>
    <w:p>
      <w:pPr>
        <w:pStyle w:val="26"/>
        <w:spacing w:line="360" w:lineRule="auto"/>
        <w:ind w:left="672" w:hanging="672" w:hangingChars="280"/>
        <w:jc w:val="left"/>
        <w:rPr>
          <w:rFonts w:hint="eastAsia" w:ascii="宋体" w:hAnsi="宋体"/>
          <w:sz w:val="24"/>
          <w:szCs w:val="21"/>
          <w:lang w:val="en-US" w:eastAsia="zh-CN"/>
        </w:rPr>
      </w:pPr>
    </w:p>
    <w:p>
      <w:pPr>
        <w:pStyle w:val="26"/>
        <w:spacing w:line="360" w:lineRule="auto"/>
        <w:ind w:left="672" w:hanging="672" w:hangingChars="280"/>
        <w:jc w:val="left"/>
        <w:rPr>
          <w:rFonts w:hint="eastAsia" w:ascii="宋体" w:hAnsi="宋体"/>
          <w:sz w:val="24"/>
          <w:szCs w:val="21"/>
          <w:vertAlign w:val="superscript"/>
          <w:lang w:val="en-US" w:eastAsia="zh-CN"/>
        </w:rPr>
      </w:pPr>
    </w:p>
    <w:p>
      <w:pPr>
        <w:pStyle w:val="26"/>
        <w:spacing w:line="360" w:lineRule="auto"/>
        <w:ind w:left="672" w:hanging="672" w:hangingChars="280"/>
        <w:jc w:val="left"/>
        <w:rPr>
          <w:rFonts w:hint="eastAsia" w:ascii="宋体" w:hAnsi="宋体"/>
          <w:sz w:val="24"/>
          <w:szCs w:val="21"/>
          <w:vertAlign w:val="superscript"/>
          <w:lang w:val="en-US" w:eastAsia="zh-CN"/>
        </w:rPr>
      </w:pPr>
    </w:p>
    <w:p>
      <w:pPr>
        <w:pStyle w:val="26"/>
        <w:spacing w:line="360" w:lineRule="auto"/>
        <w:ind w:left="672" w:hanging="672" w:hangingChars="280"/>
        <w:jc w:val="left"/>
        <w:rPr>
          <w:rFonts w:hint="default" w:ascii="宋体" w:hAnsi="宋体"/>
          <w:sz w:val="24"/>
          <w:szCs w:val="21"/>
          <w:u w:val="single"/>
          <w:vertAlign w:val="superscript"/>
          <w:lang w:val="en-US" w:eastAsia="zh-CN"/>
        </w:rPr>
      </w:pPr>
      <w:r>
        <w:rPr>
          <w:rFonts w:hint="eastAsia" w:ascii="宋体" w:hAnsi="宋体"/>
          <w:sz w:val="24"/>
          <w:szCs w:val="21"/>
          <w:u w:val="single"/>
          <w:vertAlign w:val="superscript"/>
          <w:lang w:val="en-US" w:eastAsia="zh-CN"/>
        </w:rPr>
        <w:t xml:space="preserve">                                                   </w:t>
      </w:r>
    </w:p>
    <w:p>
      <w:pPr>
        <w:bidi w:val="0"/>
        <w:rPr>
          <w:rFonts w:hint="eastAsia" w:ascii="宋体" w:hAnsi="宋体" w:eastAsia="宋体" w:cs="宋体"/>
        </w:rPr>
      </w:pPr>
      <w:r>
        <w:rPr>
          <w:rFonts w:hint="eastAsia" w:ascii="宋体" w:hAnsi="宋体" w:eastAsia="宋体" w:cs="宋体"/>
          <w:lang w:val="en-US" w:eastAsia="zh-CN"/>
        </w:rPr>
        <w:t>1、从业人员、营业收入、资产总额填报上一年度数据，无上一年度数据的新成立企业可不填报。</w:t>
      </w:r>
    </w:p>
    <w:p>
      <w:pPr>
        <w:pStyle w:val="26"/>
        <w:spacing w:line="360" w:lineRule="auto"/>
        <w:ind w:left="672" w:hanging="672" w:hangingChars="280"/>
        <w:jc w:val="left"/>
        <w:rPr>
          <w:rFonts w:hint="eastAsia" w:ascii="宋体" w:hAnsi="宋体"/>
          <w:sz w:val="24"/>
          <w:szCs w:val="21"/>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pStyle w:val="28"/>
        <w:rPr>
          <w:highlight w:val="yellow"/>
        </w:rPr>
      </w:pPr>
    </w:p>
    <w:p>
      <w:pPr>
        <w:tabs>
          <w:tab w:val="left" w:pos="7665"/>
        </w:tabs>
        <w:jc w:val="center"/>
        <w:outlineLvl w:val="2"/>
        <w:rPr>
          <w:rFonts w:hint="eastAsia" w:ascii="宋体" w:hAnsi="宋体" w:cs="宋体"/>
          <w:b/>
          <w:color w:val="000000"/>
          <w:sz w:val="28"/>
          <w:szCs w:val="28"/>
        </w:rPr>
      </w:pPr>
      <w:bookmarkStart w:id="39" w:name="_Toc18022"/>
      <w:bookmarkStart w:id="40" w:name="_Toc7739"/>
      <w:bookmarkStart w:id="41" w:name="_Toc10477"/>
      <w:bookmarkStart w:id="42" w:name="_Toc27876"/>
      <w:bookmarkStart w:id="43" w:name="_Toc8524"/>
      <w:bookmarkStart w:id="44" w:name="_Toc10846"/>
      <w:bookmarkStart w:id="45" w:name="_Toc9"/>
      <w:r>
        <w:rPr>
          <w:rFonts w:hint="eastAsia" w:ascii="宋体" w:hAnsi="宋体" w:cs="宋体"/>
          <w:b/>
          <w:color w:val="000000"/>
          <w:sz w:val="28"/>
          <w:szCs w:val="28"/>
        </w:rPr>
        <w:t>（二）残疾人福利性单位声明函</w:t>
      </w:r>
      <w:bookmarkEnd w:id="39"/>
      <w:bookmarkEnd w:id="40"/>
      <w:bookmarkEnd w:id="41"/>
      <w:bookmarkEnd w:id="42"/>
      <w:bookmarkEnd w:id="43"/>
      <w:bookmarkEnd w:id="44"/>
      <w:bookmarkEnd w:id="45"/>
    </w:p>
    <w:p>
      <w:pPr>
        <w:tabs>
          <w:tab w:val="left" w:pos="7665"/>
        </w:tabs>
        <w:jc w:val="center"/>
        <w:rPr>
          <w:rFonts w:ascii="宋体" w:hAnsi="宋体"/>
          <w:bCs/>
          <w:color w:val="000000"/>
          <w:sz w:val="32"/>
          <w:szCs w:val="32"/>
        </w:rPr>
      </w:pPr>
    </w:p>
    <w:p>
      <w:pPr>
        <w:tabs>
          <w:tab w:val="left" w:pos="7665"/>
        </w:tabs>
        <w:ind w:firstLine="560" w:firstLineChars="200"/>
        <w:rPr>
          <w:rFonts w:ascii="宋体" w:hAnsi="宋体"/>
          <w:bCs/>
          <w:color w:val="000000"/>
          <w:sz w:val="28"/>
          <w:szCs w:val="28"/>
        </w:rPr>
      </w:pPr>
      <w:r>
        <w:rPr>
          <w:rFonts w:hint="eastAsia" w:ascii="宋体" w:hAnsi="宋体"/>
          <w:bCs/>
          <w:color w:val="000000"/>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Cs/>
          <w:color w:val="000000"/>
          <w:sz w:val="28"/>
          <w:szCs w:val="28"/>
          <w:u w:val="single"/>
        </w:rPr>
        <w:t xml:space="preserve">            </w:t>
      </w:r>
      <w:r>
        <w:rPr>
          <w:rFonts w:hint="eastAsia" w:ascii="宋体" w:hAnsi="宋体"/>
          <w:bCs/>
          <w:color w:val="000000"/>
          <w:sz w:val="28"/>
          <w:szCs w:val="28"/>
        </w:rPr>
        <w:t>单位的</w:t>
      </w:r>
      <w:r>
        <w:rPr>
          <w:rFonts w:hint="eastAsia" w:ascii="宋体" w:hAnsi="宋体"/>
          <w:bCs/>
          <w:color w:val="000000"/>
          <w:sz w:val="28"/>
          <w:szCs w:val="28"/>
          <w:u w:val="single"/>
        </w:rPr>
        <w:t xml:space="preserve">            </w:t>
      </w:r>
      <w:r>
        <w:rPr>
          <w:rFonts w:hint="eastAsia" w:ascii="宋体" w:hAnsi="宋体"/>
          <w:bCs/>
          <w:color w:val="000000"/>
          <w:sz w:val="28"/>
          <w:szCs w:val="28"/>
        </w:rPr>
        <w:t>项目采购活动提供本单位制</w:t>
      </w:r>
      <w:r>
        <w:rPr>
          <w:rFonts w:hint="eastAsia" w:ascii="宋体" w:hAnsi="宋体"/>
          <w:bCs/>
          <w:color w:val="000000"/>
          <w:sz w:val="28"/>
          <w:szCs w:val="28"/>
          <w:u w:val="single"/>
        </w:rPr>
        <w:t xml:space="preserve">            </w:t>
      </w:r>
      <w:r>
        <w:rPr>
          <w:rFonts w:hint="eastAsia" w:ascii="宋体" w:hAnsi="宋体"/>
          <w:bCs/>
          <w:color w:val="000000"/>
          <w:sz w:val="28"/>
          <w:szCs w:val="28"/>
        </w:rPr>
        <w:t>造的货物 (由本单位承担工程/提供服务)，或者提供其他残疾人福利性单位制造的货物(不包括使用非残疾人福利性单位注册商标的货物)。</w:t>
      </w:r>
    </w:p>
    <w:p>
      <w:pPr>
        <w:tabs>
          <w:tab w:val="left" w:pos="7665"/>
        </w:tabs>
        <w:ind w:firstLine="560" w:firstLineChars="200"/>
        <w:rPr>
          <w:rFonts w:ascii="宋体" w:hAnsi="宋体"/>
          <w:bCs/>
          <w:color w:val="000000"/>
          <w:sz w:val="28"/>
          <w:szCs w:val="28"/>
        </w:rPr>
      </w:pPr>
      <w:r>
        <w:rPr>
          <w:rFonts w:hint="eastAsia" w:ascii="宋体" w:hAnsi="宋体"/>
          <w:bCs/>
          <w:color w:val="000000"/>
          <w:sz w:val="28"/>
          <w:szCs w:val="28"/>
        </w:rPr>
        <w:t>本单位对上述声明的真实性负责，如有虚假，将依法承担相应责任。</w:t>
      </w:r>
    </w:p>
    <w:p>
      <w:pPr>
        <w:tabs>
          <w:tab w:val="left" w:pos="7665"/>
        </w:tabs>
        <w:rPr>
          <w:rFonts w:ascii="宋体" w:hAnsi="宋体"/>
          <w:bCs/>
          <w:color w:val="000000"/>
          <w:sz w:val="24"/>
        </w:rPr>
      </w:pPr>
    </w:p>
    <w:p>
      <w:pPr>
        <w:tabs>
          <w:tab w:val="left" w:pos="7665"/>
        </w:tabs>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3960" w:firstLineChars="1650"/>
        <w:rPr>
          <w:rFonts w:ascii="宋体" w:hAnsi="宋体"/>
          <w:bCs/>
          <w:color w:val="000000"/>
          <w:sz w:val="24"/>
        </w:rPr>
      </w:pPr>
      <w:r>
        <w:rPr>
          <w:rFonts w:hint="eastAsia" w:ascii="宋体" w:hAnsi="宋体"/>
          <w:bCs/>
          <w:color w:val="000000"/>
          <w:sz w:val="24"/>
        </w:rPr>
        <w:t>单位名称(盖章):</w:t>
      </w:r>
    </w:p>
    <w:p>
      <w:pPr>
        <w:tabs>
          <w:tab w:val="left" w:pos="7665"/>
        </w:tabs>
        <w:ind w:firstLine="3960" w:firstLineChars="1650"/>
        <w:rPr>
          <w:rFonts w:ascii="宋体" w:hAnsi="宋体"/>
          <w:bCs/>
          <w:color w:val="000000"/>
          <w:sz w:val="24"/>
        </w:rPr>
      </w:pPr>
      <w:r>
        <w:rPr>
          <w:rFonts w:hint="eastAsia" w:ascii="宋体" w:hAnsi="宋体"/>
          <w:bCs/>
          <w:color w:val="000000"/>
          <w:sz w:val="24"/>
        </w:rPr>
        <w:t>日期:</w:t>
      </w:r>
    </w:p>
    <w:p>
      <w:pPr>
        <w:tabs>
          <w:tab w:val="left" w:pos="7665"/>
        </w:tabs>
        <w:rPr>
          <w:rFonts w:ascii="宋体" w:hAnsi="宋体"/>
          <w:bCs/>
          <w:color w:val="000000"/>
          <w:sz w:val="32"/>
          <w:szCs w:val="32"/>
        </w:rPr>
      </w:pPr>
    </w:p>
    <w:p>
      <w:pPr>
        <w:tabs>
          <w:tab w:val="left" w:pos="7665"/>
        </w:tabs>
        <w:rPr>
          <w:rFonts w:ascii="宋体" w:hAnsi="宋体"/>
          <w:bCs/>
          <w:color w:val="000000"/>
          <w:sz w:val="32"/>
          <w:szCs w:val="32"/>
          <w:highlight w:val="yellow"/>
        </w:rPr>
      </w:pPr>
    </w:p>
    <w:p>
      <w:pPr>
        <w:tabs>
          <w:tab w:val="left" w:pos="7665"/>
        </w:tabs>
        <w:ind w:firstLine="3960" w:firstLineChars="1650"/>
        <w:rPr>
          <w:rFonts w:ascii="宋体" w:hAnsi="宋体"/>
          <w:bCs/>
          <w:color w:val="000000"/>
          <w:sz w:val="24"/>
        </w:rPr>
      </w:pPr>
    </w:p>
    <w:p>
      <w:pPr>
        <w:tabs>
          <w:tab w:val="left" w:pos="7665"/>
        </w:tabs>
        <w:rPr>
          <w:rFonts w:ascii="宋体" w:hAnsi="宋体"/>
          <w:bCs/>
          <w:color w:val="000000"/>
          <w:sz w:val="32"/>
          <w:szCs w:val="32"/>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jc w:val="center"/>
        <w:outlineLvl w:val="2"/>
        <w:rPr>
          <w:rFonts w:ascii="宋体" w:hAnsi="宋体" w:cs="宋体"/>
          <w:b/>
          <w:color w:val="000000"/>
          <w:sz w:val="28"/>
          <w:szCs w:val="28"/>
        </w:rPr>
      </w:pPr>
      <w:bookmarkStart w:id="46" w:name="_Toc5993"/>
      <w:bookmarkStart w:id="47" w:name="_Toc1096"/>
      <w:bookmarkStart w:id="48" w:name="_Toc32284"/>
      <w:bookmarkStart w:id="49" w:name="_Toc31614"/>
      <w:bookmarkStart w:id="50" w:name="_Toc1952"/>
      <w:bookmarkStart w:id="51" w:name="_Toc6169"/>
      <w:bookmarkStart w:id="52" w:name="_Toc24921"/>
      <w:r>
        <w:rPr>
          <w:rFonts w:hint="eastAsia" w:ascii="宋体" w:hAnsi="宋体" w:cs="宋体"/>
          <w:b/>
          <w:color w:val="000000"/>
          <w:sz w:val="28"/>
          <w:szCs w:val="28"/>
        </w:rPr>
        <w:t>（三）省级以上监狱管理局、戒毒管理局（含新疆生产建设兵团）</w:t>
      </w:r>
      <w:bookmarkEnd w:id="46"/>
      <w:bookmarkEnd w:id="47"/>
      <w:bookmarkEnd w:id="48"/>
      <w:bookmarkEnd w:id="49"/>
      <w:bookmarkEnd w:id="50"/>
      <w:bookmarkEnd w:id="51"/>
      <w:bookmarkEnd w:id="52"/>
    </w:p>
    <w:p>
      <w:pPr>
        <w:tabs>
          <w:tab w:val="left" w:pos="7665"/>
        </w:tabs>
        <w:jc w:val="center"/>
        <w:rPr>
          <w:rFonts w:ascii="宋体" w:hAnsi="宋体" w:cs="宋体"/>
          <w:b/>
          <w:color w:val="000000"/>
          <w:sz w:val="28"/>
          <w:szCs w:val="28"/>
        </w:rPr>
      </w:pPr>
      <w:r>
        <w:rPr>
          <w:rFonts w:hint="eastAsia" w:ascii="宋体" w:hAnsi="宋体" w:cs="宋体"/>
          <w:b/>
          <w:color w:val="000000"/>
          <w:sz w:val="28"/>
          <w:szCs w:val="28"/>
        </w:rPr>
        <w:t>出具的属于监狱企业的证明文件</w:t>
      </w:r>
    </w:p>
    <w:p>
      <w:pPr>
        <w:spacing w:line="500" w:lineRule="exact"/>
        <w:jc w:val="center"/>
        <w:rPr>
          <w:b/>
          <w:color w:val="000000"/>
          <w:sz w:val="28"/>
          <w:szCs w:val="28"/>
        </w:rPr>
      </w:pPr>
      <w:r>
        <w:rPr>
          <w:rFonts w:hint="eastAsia"/>
          <w:b/>
          <w:color w:val="000000"/>
          <w:sz w:val="28"/>
          <w:szCs w:val="28"/>
        </w:rPr>
        <w:t>（如有）</w:t>
      </w:r>
    </w:p>
    <w:p>
      <w:pPr>
        <w:spacing w:line="500" w:lineRule="exact"/>
        <w:jc w:val="center"/>
        <w:rPr>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outlineLvl w:val="2"/>
        <w:rPr>
          <w:rFonts w:ascii="宋体" w:hAnsi="宋体" w:cs="宋体"/>
          <w:b/>
          <w:sz w:val="28"/>
          <w:szCs w:val="28"/>
        </w:rPr>
        <w:sectPr>
          <w:footerReference r:id="rId18" w:type="first"/>
          <w:footerReference r:id="rId17" w:type="default"/>
          <w:pgSz w:w="11906" w:h="16838"/>
          <w:pgMar w:top="1440" w:right="1800" w:bottom="1091" w:left="1800" w:header="851" w:footer="992" w:gutter="0"/>
          <w:pgNumType w:fmt="decimal"/>
          <w:cols w:space="720" w:num="1"/>
          <w:titlePg/>
          <w:docGrid w:type="lines" w:linePitch="312" w:charSpace="0"/>
        </w:sectPr>
      </w:pPr>
    </w:p>
    <w:p>
      <w:pPr>
        <w:tabs>
          <w:tab w:val="left" w:pos="7665"/>
        </w:tabs>
        <w:jc w:val="center"/>
        <w:outlineLvl w:val="2"/>
        <w:rPr>
          <w:rFonts w:ascii="宋体" w:hAnsi="宋体" w:cs="宋体"/>
          <w:b/>
          <w:sz w:val="28"/>
          <w:szCs w:val="28"/>
        </w:rPr>
      </w:pPr>
      <w:bookmarkStart w:id="53" w:name="_Toc10289"/>
      <w:bookmarkStart w:id="54" w:name="_Toc15027"/>
      <w:bookmarkStart w:id="55" w:name="_Toc12460"/>
      <w:r>
        <w:rPr>
          <w:rFonts w:hint="eastAsia" w:ascii="宋体" w:hAnsi="宋体" w:cs="宋体"/>
          <w:b/>
          <w:sz w:val="28"/>
          <w:szCs w:val="28"/>
        </w:rPr>
        <w:t>（四）中小企业划型标准</w:t>
      </w:r>
      <w:bookmarkEnd w:id="53"/>
      <w:bookmarkEnd w:id="54"/>
      <w:bookmarkEnd w:id="55"/>
    </w:p>
    <w:tbl>
      <w:tblPr>
        <w:tblStyle w:val="20"/>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0"/>
        <w:gridCol w:w="1144"/>
        <w:gridCol w:w="1143"/>
        <w:gridCol w:w="1145"/>
        <w:gridCol w:w="1144"/>
        <w:gridCol w:w="913"/>
        <w:gridCol w:w="917"/>
        <w:gridCol w:w="967"/>
        <w:gridCol w:w="907"/>
        <w:gridCol w:w="985"/>
        <w:gridCol w:w="982"/>
        <w:gridCol w:w="98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81" w:type="dxa"/>
            <w:vMerge w:val="restart"/>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序号</w:t>
            </w:r>
          </w:p>
        </w:tc>
        <w:tc>
          <w:tcPr>
            <w:tcW w:w="1700" w:type="dxa"/>
            <w:vMerge w:val="restart"/>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行业</w:t>
            </w:r>
          </w:p>
        </w:tc>
        <w:tc>
          <w:tcPr>
            <w:tcW w:w="3432" w:type="dxa"/>
            <w:gridSpan w:val="3"/>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大型企业</w:t>
            </w:r>
          </w:p>
        </w:tc>
        <w:tc>
          <w:tcPr>
            <w:tcW w:w="2974" w:type="dxa"/>
            <w:gridSpan w:val="3"/>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中型企业</w:t>
            </w:r>
          </w:p>
        </w:tc>
        <w:tc>
          <w:tcPr>
            <w:tcW w:w="2859" w:type="dxa"/>
            <w:gridSpan w:val="3"/>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小型企业</w:t>
            </w:r>
          </w:p>
        </w:tc>
        <w:tc>
          <w:tcPr>
            <w:tcW w:w="3550" w:type="dxa"/>
            <w:gridSpan w:val="3"/>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1" w:type="dxa"/>
            <w:vMerge w:val="continue"/>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700" w:type="dxa"/>
            <w:vMerge w:val="continue"/>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总资产（万元）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农、林、牧、渔业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w:t>
            </w:r>
          </w:p>
        </w:tc>
        <w:tc>
          <w:tcPr>
            <w:tcW w:w="1700" w:type="dxa"/>
            <w:noWrap w:val="0"/>
            <w:vAlign w:val="center"/>
          </w:tcPr>
          <w:p>
            <w:pPr>
              <w:keepNext w:val="0"/>
              <w:keepLines w:val="0"/>
              <w:suppressLineNumbers w:val="0"/>
              <w:spacing w:beforeAutospacing="0" w:afterAutospacing="0" w:line="240" w:lineRule="exact"/>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rPr>
              <w:t>工业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本项目适用</w:t>
            </w:r>
            <w:r>
              <w:rPr>
                <w:rFonts w:hint="eastAsia" w:ascii="宋体" w:hAnsi="宋体" w:cs="宋体"/>
                <w:b/>
                <w:bCs/>
                <w:kern w:val="0"/>
                <w:sz w:val="18"/>
                <w:szCs w:val="18"/>
                <w:lang w:eastAsia="zh-CN"/>
              </w:rPr>
              <w:t>）</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b/>
                <w:bCs/>
                <w:kern w:val="0"/>
                <w:sz w:val="18"/>
                <w:szCs w:val="18"/>
              </w:rPr>
            </w:pPr>
            <w:r>
              <w:rPr>
                <w:rFonts w:hint="eastAsia" w:ascii="宋体" w:hAnsi="宋体" w:cs="宋体"/>
                <w:b/>
                <w:bCs/>
                <w:kern w:val="0"/>
                <w:sz w:val="18"/>
                <w:szCs w:val="18"/>
              </w:rPr>
              <w:t>≥40000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建筑业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≥80000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≥80000</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≥5000</w:t>
            </w: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4</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批发业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≥40000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零售业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6</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交通运输业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7</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仓储业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8</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邮政业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9</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住宿业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餐饮业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11</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信息传输业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12</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软件和信息技术服务业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13</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房地产开发经验</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≥200000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或，≥10000</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且，≥5000</w:t>
            </w: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且，≥2000</w:t>
            </w: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或，＜2000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14</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物业管理</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≥5000</w:t>
            </w: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≥500</w:t>
            </w: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＜500</w:t>
            </w: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15</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租赁和商务服务业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或，≥120000</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且，≥8000</w:t>
            </w: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且，≥100</w:t>
            </w: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81"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16</w:t>
            </w:r>
          </w:p>
        </w:tc>
        <w:tc>
          <w:tcPr>
            <w:tcW w:w="1700"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其他未列明行业</w:t>
            </w: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1144"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1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6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07"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2"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c>
          <w:tcPr>
            <w:tcW w:w="983"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keepNext w:val="0"/>
              <w:keepLines w:val="0"/>
              <w:suppressLineNumbers w:val="0"/>
              <w:spacing w:beforeAutospacing="0" w:afterAutospacing="0" w:line="240" w:lineRule="exact"/>
              <w:jc w:val="center"/>
              <w:rPr>
                <w:rFonts w:ascii="宋体" w:hAnsi="宋体" w:cs="宋体"/>
                <w:kern w:val="0"/>
                <w:sz w:val="18"/>
                <w:szCs w:val="18"/>
              </w:rPr>
            </w:pPr>
          </w:p>
        </w:tc>
      </w:tr>
    </w:tbl>
    <w:p>
      <w:pPr>
        <w:pStyle w:val="10"/>
        <w:spacing w:before="1"/>
        <w:rPr>
          <w:rFonts w:hint="eastAsia"/>
        </w:rPr>
      </w:pPr>
    </w:p>
    <w:sectPr>
      <w:footerReference r:id="rId20" w:type="first"/>
      <w:footerReference r:id="rId19" w:type="default"/>
      <w:pgSz w:w="16838" w:h="11906" w:orient="landscape"/>
      <w:pgMar w:top="1800" w:right="1440" w:bottom="1800" w:left="1091" w:header="851" w:footer="992"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71552" behindDoc="1" locked="0" layoutInCell="1" allowOverlap="1">
              <wp:simplePos x="0" y="0"/>
              <wp:positionH relativeFrom="page">
                <wp:posOffset>3822700</wp:posOffset>
              </wp:positionH>
              <wp:positionV relativeFrom="page">
                <wp:posOffset>9921240</wp:posOffset>
              </wp:positionV>
              <wp:extent cx="274320" cy="152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38</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301pt;margin-top:781.2pt;height:12pt;width:21.6pt;mso-position-horizontal-relative:page;mso-position-vertical-relative:page;z-index:-251644928;mso-width-relative:page;mso-height-relative:page;" filled="f" stroked="f" coordsize="21600,21600" o:gfxdata="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fUXRzaAAAADQEAAA8AAAAAAAAAAQAgAAAAIgAAAGRycy9kb3ducmV2LnhtbFBL&#10;AQIUABQAAAAIAIdO4kBu/vjfuwEAAHMDAAAOAAAAAAAAAAEAIAAAACkBAABkcnMvZTJvRG9jLnht&#10;bFBLBQYAAAAABgAGAFkBAABW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38</w:t>
                    </w:r>
                    <w:r>
                      <w:fldChar w:fldCharType="end"/>
                    </w:r>
                    <w:r>
                      <w:rPr>
                        <w:rFonts w:ascii="Times New Roman"/>
                        <w:sz w:val="1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rFonts w:ascii="宋体" w:hAnsi="宋体" w:eastAsia="宋体" w:cs="宋体"/>
        <w:sz w:val="24"/>
        <w:szCs w:val="24"/>
        <w:lang w:val="zh-CN" w:eastAsia="zh-CN" w:bidi="zh-CN"/>
      </w:rPr>
      <mc:AlternateContent>
        <mc:Choice Requires="wps">
          <w:drawing>
            <wp:anchor distT="0" distB="0" distL="114300" distR="114300" simplePos="0" relativeHeight="251686912" behindDoc="1" locked="0" layoutInCell="1" allowOverlap="1">
              <wp:simplePos x="0" y="0"/>
              <wp:positionH relativeFrom="page">
                <wp:posOffset>3822700</wp:posOffset>
              </wp:positionH>
              <wp:positionV relativeFrom="page">
                <wp:posOffset>9921240</wp:posOffset>
              </wp:positionV>
              <wp:extent cx="27432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38</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301pt;margin-top:781.2pt;height:12pt;width:21.6pt;mso-position-horizontal-relative:page;mso-position-vertical-relative:page;z-index:-251629568;mso-width-relative:page;mso-height-relative:page;" filled="f" stroked="f" coordsize="21600,21600" o:gfxdata="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9RdHNoAAAANAQAADwAAAAAAAAABACAAAAAiAAAAZHJzL2Rvd25yZXYueG1sUEsB&#10;AhQAFAAAAAgAh07iQLNLLYW6AQAAcQMAAA4AAAAAAAAAAQAgAAAAKQEAAGRycy9lMm9Eb2MueG1s&#10;UEsFBgAAAAAGAAYAWQEAAFUFA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38</w:t>
                    </w:r>
                    <w:r>
                      <w:fldChar w:fldCharType="end"/>
                    </w:r>
                    <w:r>
                      <w:rPr>
                        <w:rFonts w:ascii="Times New Roman"/>
                        <w:sz w:val="1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84864" behindDoc="1" locked="0" layoutInCell="1" allowOverlap="1">
              <wp:simplePos x="0" y="0"/>
              <wp:positionH relativeFrom="page">
                <wp:posOffset>3822700</wp:posOffset>
              </wp:positionH>
              <wp:positionV relativeFrom="page">
                <wp:posOffset>9921240</wp:posOffset>
              </wp:positionV>
              <wp:extent cx="274320" cy="1524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40</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301pt;margin-top:781.2pt;height:12pt;width:21.6pt;mso-position-horizontal-relative:page;mso-position-vertical-relative:page;z-index:-251631616;mso-width-relative:page;mso-height-relative:page;" filled="f" stroked="f" coordsize="21600,21600" o:gfxdata="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fUXRzaAAAADQEAAA8AAAAAAAAAAQAgAAAAIgAAAGRycy9kb3ducmV2LnhtbFBL&#10;AQIUABQAAAAIAIdO4kANhI0buwEAAHMDAAAOAAAAAAAAAAEAIAAAACkBAABkcnMvZTJvRG9jLnht&#10;bFBLBQYAAAAABgAGAFkBAABW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40</w:t>
                    </w:r>
                    <w:r>
                      <w:fldChar w:fldCharType="end"/>
                    </w:r>
                    <w:r>
                      <w:rPr>
                        <w:rFonts w:ascii="Times New Roman"/>
                        <w:sz w:val="1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83840;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AJDZIM3AEAAK4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57785" cy="13144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848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DhTx1AAAAAIBAAAPAAAAAAAA&#10;AAEAIAAAACIAAABkcnMvZG93bnJldi54bWxQSwECFAAUAAAACACHTuJAK6zg9N0BAACwAwAADgAA&#10;AAAAAAABACAAAAAjAQAAZHJzL2Uyb0RvYy54bWxQSwUGAAAAAAYABgBZAQAAcg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5778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77696;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dgTzE1gEAAKI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ENbsKSEssMTvzy88fl&#10;15/L7+8EfShQ56HCvHuPmbF/53pMnvyAzsS7l8GkLzIiGEd5z1d5RR8JR2e5Wq1LSjhGFq8XNzdl&#10;Aike3/oA8b1whiSjpgGHlzVlp48Qh9QpJZWy7k5pnQeoLekQtFyvyvziGkJ0bbFIojC0mqzY7/uR&#10;1941Z6TV4QbU1OLCU6I/WBQ4LctkhMnYT8bRB3Vo8zalVsC/PUZsJ3eZKgywY2EcXeY5rlnajb/v&#10;Oevx19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dgTzE1gEAAKI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78720;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ja3cL1gEAAKI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mc:AlternateContent>
        <mc:Choice Requires="wps">
          <w:drawing>
            <wp:anchor distT="0" distB="0" distL="114300" distR="114300" simplePos="0" relativeHeight="251685888" behindDoc="1" locked="0" layoutInCell="1" allowOverlap="1">
              <wp:simplePos x="0" y="0"/>
              <wp:positionH relativeFrom="page">
                <wp:posOffset>3726180</wp:posOffset>
              </wp:positionH>
              <wp:positionV relativeFrom="page">
                <wp:posOffset>9773285</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pt;margin-top:769.55pt;height:12pt;width:8.5pt;mso-position-horizontal-relative:page;mso-position-vertical-relative:page;z-index:-251630592;mso-width-relative:page;mso-height-relative:page;" filled="f" stroked="f" coordsize="21600,21600" o:gfxdata="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n7B62gAAAA0BAAAPAAAAAAAAAAEAIAAAACIAAABkcnMvZG93bnJldi54bWxQSwEC&#10;FAAUAAAACACHTuJArDrk67kBAABxAwAADgAAAAAAAAABACAAAAAp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mc:AlternateContent>
        <mc:Choice Requires="wps">
          <w:drawing>
            <wp:anchor distT="0" distB="0" distL="114300" distR="114300" simplePos="0" relativeHeight="251687936" behindDoc="1" locked="0" layoutInCell="1" allowOverlap="1">
              <wp:simplePos x="0" y="0"/>
              <wp:positionH relativeFrom="page">
                <wp:posOffset>3726180</wp:posOffset>
              </wp:positionH>
              <wp:positionV relativeFrom="page">
                <wp:posOffset>9773285</wp:posOffset>
              </wp:positionV>
              <wp:extent cx="10795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pt;margin-top:769.55pt;height:12pt;width:8.5pt;mso-position-horizontal-relative:page;mso-position-vertical-relative:page;z-index:-251628544;mso-width-relative:page;mso-height-relative:page;" filled="f" stroked="f" coordsize="21600,21600" o:gfxdata="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n7B62gAAAA0BAAAPAAAAAAAAAAEAIAAAACIAAABkcnMvZG93bnJldi54bWxQSwEC&#10;FAAUAAAACACHTuJANlfVUbkBAABxAwAADgAAAAAAAAABACAAAAAp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9773285</wp:posOffset>
              </wp:positionV>
              <wp:extent cx="166370" cy="1524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69.55pt;height:12pt;width:13.1pt;mso-position-horizontal-relative:page;mso-position-vertical-relative:page;z-index:-251656192;mso-width-relative:page;mso-height-relative:page;" filled="f" stroked="f" coordsize="21600,21600" o:gfxdata="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TkNvNoAAAANAQAADwAAAAAAAAABACAAAAAiAAAAZHJzL2Rvd25yZXYueG1sUEsB&#10;AhQAFAAAAAgAh07iQLEgU126AQAAcg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9773285</wp:posOffset>
              </wp:positionV>
              <wp:extent cx="166370" cy="152400"/>
              <wp:effectExtent l="0" t="0" r="0" b="0"/>
              <wp:wrapNone/>
              <wp:docPr id="24"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24</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15pt;margin-top:769.55pt;height:12pt;width:13.1pt;mso-position-horizontal-relative:page;mso-position-vertical-relative:page;z-index:-251655168;mso-width-relative:page;mso-height-relative:page;" filled="f" stroked="f" coordsize="21600,21600" o:gfxdata="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05DbzaAAAADQEAAA8AAAAAAAAAAQAgAAAAIgAAAGRycy9kb3ducmV2LnhtbFBL&#10;AQIUABQAAAAIAIdO4kDdSeG2uwEAAHI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9773285</wp:posOffset>
              </wp:positionV>
              <wp:extent cx="166370" cy="1524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15pt;margin-top:769.55pt;height:12pt;width:13.1pt;mso-position-horizontal-relative:page;mso-position-vertical-relative:page;z-index:-251654144;mso-width-relative:page;mso-height-relative:page;" filled="f" stroked="f" coordsize="21600,21600" o:gfxdata="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05DbzaAAAADQEAAA8AAAAAAAAAAQAgAAAAIgAAAGRycy9kb3ducmV2LnhtbFBL&#10;AQIUABQAAAAIAIdO4kANCEUhuwEAAHI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3802380</wp:posOffset>
              </wp:positionH>
              <wp:positionV relativeFrom="page">
                <wp:posOffset>9770110</wp:posOffset>
              </wp:positionV>
              <wp:extent cx="166370" cy="152400"/>
              <wp:effectExtent l="0" t="0" r="0" b="0"/>
              <wp:wrapNone/>
              <wp:docPr id="26"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9.4pt;margin-top:769.3pt;height:12pt;width:13.1pt;mso-position-horizontal-relative:page;mso-position-vertical-relative:page;z-index:-251653120;mso-width-relative:page;mso-height-relative:page;" filled="f" stroked="f" coordsize="21600,21600" o:gfxdata="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YdjYfaAAAADQEAAA8AAAAAAAAAAQAgAAAAIgAAAGRycy9kb3ducmV2LnhtbFBL&#10;AQIUABQAAAAIAIdO4kCPcRq6uwEAAHI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QPIatgBAACzAwAADgAAAAAAAAAB&#10;ACAAAAAiAQAAZHJzL2Uyb0RvYy54bWxQSwUGAAAAAAYABgBZAQAAbA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Style w:val="22"/>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F8wke/WAQAAswMAAA4AAAAAAAAAAQAg&#10;AAAAIgEAAGRycy9lMm9Eb2MueG1sUEsFBgAAAAAGAAYAWQEAAGoFAAAAAA==&#10;">
              <v:fill on="f" focussize="0,0"/>
              <v:stroke on="f" weight="1.25pt"/>
              <v:imagedata o:title=""/>
              <o:lock v:ext="edit" aspectratio="f"/>
              <v:textbox inset="0mm,0mm,0mm,0mm" style="mso-fit-shape-to-text:t;">
                <w:txbxContent>
                  <w:p>
                    <w:pPr>
                      <w:pStyle w:val="2"/>
                      <w:rPr>
                        <w:rStyle w:val="2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C4938"/>
    <w:multiLevelType w:val="singleLevel"/>
    <w:tmpl w:val="9E6C4938"/>
    <w:lvl w:ilvl="0" w:tentative="0">
      <w:start w:val="3"/>
      <w:numFmt w:val="chineseCounting"/>
      <w:suff w:val="nothing"/>
      <w:lvlText w:val="（%1）"/>
      <w:lvlJc w:val="left"/>
      <w:rPr>
        <w:rFonts w:hint="eastAsia"/>
      </w:rPr>
    </w:lvl>
  </w:abstractNum>
  <w:abstractNum w:abstractNumId="1">
    <w:nsid w:val="B5E306ED"/>
    <w:multiLevelType w:val="multilevel"/>
    <w:tmpl w:val="B5E306ED"/>
    <w:lvl w:ilvl="0" w:tentative="0">
      <w:start w:val="2"/>
      <w:numFmt w:val="decimal"/>
      <w:lvlText w:val="%1."/>
      <w:lvlJc w:val="left"/>
      <w:pPr>
        <w:ind w:left="1380" w:hanging="363"/>
        <w:jc w:val="left"/>
      </w:pPr>
      <w:rPr>
        <w:rFonts w:hint="default"/>
        <w:b/>
        <w:bCs/>
        <w:spacing w:val="0"/>
        <w:w w:val="99"/>
        <w:lang w:val="zh-CN" w:eastAsia="zh-CN" w:bidi="zh-CN"/>
      </w:rPr>
    </w:lvl>
    <w:lvl w:ilvl="1" w:tentative="0">
      <w:start w:val="1"/>
      <w:numFmt w:val="decimal"/>
      <w:lvlText w:val="%1.%2"/>
      <w:lvlJc w:val="left"/>
      <w:pPr>
        <w:ind w:left="1360" w:hanging="480"/>
        <w:jc w:val="left"/>
      </w:pPr>
      <w:rPr>
        <w:rFonts w:hint="default" w:ascii="宋体" w:hAnsi="宋体" w:eastAsia="宋体" w:cs="宋体"/>
        <w:b w:val="0"/>
        <w:bCs w:val="0"/>
        <w:spacing w:val="-1"/>
        <w:w w:val="100"/>
        <w:sz w:val="24"/>
        <w:szCs w:val="24"/>
        <w:lang w:val="zh-CN" w:eastAsia="zh-CN" w:bidi="zh-CN"/>
      </w:rPr>
    </w:lvl>
    <w:lvl w:ilvl="2" w:tentative="0">
      <w:start w:val="1"/>
      <w:numFmt w:val="decimal"/>
      <w:lvlText w:val="%1.%2.%3"/>
      <w:lvlJc w:val="left"/>
      <w:pPr>
        <w:ind w:left="1678"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440" w:hanging="660"/>
      </w:pPr>
      <w:rPr>
        <w:rFonts w:hint="default"/>
        <w:lang w:val="zh-CN" w:eastAsia="zh-CN" w:bidi="zh-CN"/>
      </w:rPr>
    </w:lvl>
    <w:lvl w:ilvl="4" w:tentative="0">
      <w:start w:val="0"/>
      <w:numFmt w:val="bullet"/>
      <w:lvlText w:val="•"/>
      <w:lvlJc w:val="left"/>
      <w:pPr>
        <w:ind w:left="1500" w:hanging="660"/>
      </w:pPr>
      <w:rPr>
        <w:rFonts w:hint="default"/>
        <w:lang w:val="zh-CN" w:eastAsia="zh-CN" w:bidi="zh-CN"/>
      </w:rPr>
    </w:lvl>
    <w:lvl w:ilvl="5" w:tentative="0">
      <w:start w:val="0"/>
      <w:numFmt w:val="bullet"/>
      <w:lvlText w:val="•"/>
      <w:lvlJc w:val="left"/>
      <w:pPr>
        <w:ind w:left="1620" w:hanging="660"/>
      </w:pPr>
      <w:rPr>
        <w:rFonts w:hint="default"/>
        <w:lang w:val="zh-CN" w:eastAsia="zh-CN" w:bidi="zh-CN"/>
      </w:rPr>
    </w:lvl>
    <w:lvl w:ilvl="6" w:tentative="0">
      <w:start w:val="0"/>
      <w:numFmt w:val="bullet"/>
      <w:lvlText w:val="•"/>
      <w:lvlJc w:val="left"/>
      <w:pPr>
        <w:ind w:left="1680" w:hanging="660"/>
      </w:pPr>
      <w:rPr>
        <w:rFonts w:hint="default"/>
        <w:lang w:val="zh-CN" w:eastAsia="zh-CN" w:bidi="zh-CN"/>
      </w:rPr>
    </w:lvl>
    <w:lvl w:ilvl="7" w:tentative="0">
      <w:start w:val="0"/>
      <w:numFmt w:val="bullet"/>
      <w:lvlText w:val="•"/>
      <w:lvlJc w:val="left"/>
      <w:pPr>
        <w:ind w:left="1740" w:hanging="660"/>
      </w:pPr>
      <w:rPr>
        <w:rFonts w:hint="default"/>
        <w:lang w:val="zh-CN" w:eastAsia="zh-CN" w:bidi="zh-CN"/>
      </w:rPr>
    </w:lvl>
    <w:lvl w:ilvl="8" w:tentative="0">
      <w:start w:val="0"/>
      <w:numFmt w:val="bullet"/>
      <w:lvlText w:val="•"/>
      <w:lvlJc w:val="left"/>
      <w:pPr>
        <w:ind w:left="4455" w:hanging="660"/>
      </w:pPr>
      <w:rPr>
        <w:rFonts w:hint="default"/>
        <w:lang w:val="zh-CN" w:eastAsia="zh-CN" w:bidi="zh-CN"/>
      </w:rPr>
    </w:lvl>
  </w:abstractNum>
  <w:abstractNum w:abstractNumId="2">
    <w:nsid w:val="00000009"/>
    <w:multiLevelType w:val="multilevel"/>
    <w:tmpl w:val="00000009"/>
    <w:lvl w:ilvl="0" w:tentative="0">
      <w:start w:val="1"/>
      <w:numFmt w:val="decimal"/>
      <w:lvlText w:val="（%1）"/>
      <w:lvlJc w:val="left"/>
      <w:pPr>
        <w:ind w:left="118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601"/>
      </w:pPr>
      <w:rPr>
        <w:rFonts w:hint="default"/>
        <w:lang w:val="zh-CN" w:eastAsia="zh-CN" w:bidi="zh-CN"/>
      </w:rPr>
    </w:lvl>
    <w:lvl w:ilvl="2" w:tentative="0">
      <w:start w:val="0"/>
      <w:numFmt w:val="bullet"/>
      <w:lvlText w:val="•"/>
      <w:lvlJc w:val="left"/>
      <w:pPr>
        <w:ind w:left="2884" w:hanging="601"/>
      </w:pPr>
      <w:rPr>
        <w:rFonts w:hint="default"/>
        <w:lang w:val="zh-CN" w:eastAsia="zh-CN" w:bidi="zh-CN"/>
      </w:rPr>
    </w:lvl>
    <w:lvl w:ilvl="3" w:tentative="0">
      <w:start w:val="0"/>
      <w:numFmt w:val="bullet"/>
      <w:lvlText w:val="•"/>
      <w:lvlJc w:val="left"/>
      <w:pPr>
        <w:ind w:left="3736" w:hanging="601"/>
      </w:pPr>
      <w:rPr>
        <w:rFonts w:hint="default"/>
        <w:lang w:val="zh-CN" w:eastAsia="zh-CN" w:bidi="zh-CN"/>
      </w:rPr>
    </w:lvl>
    <w:lvl w:ilvl="4" w:tentative="0">
      <w:start w:val="0"/>
      <w:numFmt w:val="bullet"/>
      <w:lvlText w:val="•"/>
      <w:lvlJc w:val="left"/>
      <w:pPr>
        <w:ind w:left="4588" w:hanging="601"/>
      </w:pPr>
      <w:rPr>
        <w:rFonts w:hint="default"/>
        <w:lang w:val="zh-CN" w:eastAsia="zh-CN" w:bidi="zh-CN"/>
      </w:rPr>
    </w:lvl>
    <w:lvl w:ilvl="5" w:tentative="0">
      <w:start w:val="0"/>
      <w:numFmt w:val="bullet"/>
      <w:lvlText w:val="•"/>
      <w:lvlJc w:val="left"/>
      <w:pPr>
        <w:ind w:left="5440" w:hanging="601"/>
      </w:pPr>
      <w:rPr>
        <w:rFonts w:hint="default"/>
        <w:lang w:val="zh-CN" w:eastAsia="zh-CN" w:bidi="zh-CN"/>
      </w:rPr>
    </w:lvl>
    <w:lvl w:ilvl="6" w:tentative="0">
      <w:start w:val="0"/>
      <w:numFmt w:val="bullet"/>
      <w:lvlText w:val="•"/>
      <w:lvlJc w:val="left"/>
      <w:pPr>
        <w:ind w:left="6292" w:hanging="601"/>
      </w:pPr>
      <w:rPr>
        <w:rFonts w:hint="default"/>
        <w:lang w:val="zh-CN" w:eastAsia="zh-CN" w:bidi="zh-CN"/>
      </w:rPr>
    </w:lvl>
    <w:lvl w:ilvl="7" w:tentative="0">
      <w:start w:val="0"/>
      <w:numFmt w:val="bullet"/>
      <w:lvlText w:val="•"/>
      <w:lvlJc w:val="left"/>
      <w:pPr>
        <w:ind w:left="7144" w:hanging="601"/>
      </w:pPr>
      <w:rPr>
        <w:rFonts w:hint="default"/>
        <w:lang w:val="zh-CN" w:eastAsia="zh-CN" w:bidi="zh-CN"/>
      </w:rPr>
    </w:lvl>
    <w:lvl w:ilvl="8" w:tentative="0">
      <w:start w:val="0"/>
      <w:numFmt w:val="bullet"/>
      <w:lvlText w:val="•"/>
      <w:lvlJc w:val="left"/>
      <w:pPr>
        <w:ind w:left="7996" w:hanging="601"/>
      </w:pPr>
      <w:rPr>
        <w:rFonts w:hint="default"/>
        <w:lang w:val="zh-CN" w:eastAsia="zh-CN" w:bidi="zh-CN"/>
      </w:rPr>
    </w:lvl>
  </w:abstractNum>
  <w:abstractNum w:abstractNumId="3">
    <w:nsid w:val="00000012"/>
    <w:multiLevelType w:val="multilevel"/>
    <w:tmpl w:val="00000012"/>
    <w:lvl w:ilvl="0" w:tentative="0">
      <w:start w:val="2"/>
      <w:numFmt w:val="decimal"/>
      <w:lvlText w:val="%1."/>
      <w:lvlJc w:val="left"/>
      <w:pPr>
        <w:ind w:left="821"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820" w:hanging="241"/>
      </w:pPr>
      <w:rPr>
        <w:rFonts w:hint="default"/>
        <w:lang w:val="zh-CN" w:eastAsia="zh-CN" w:bidi="zh-CN"/>
      </w:rPr>
    </w:lvl>
    <w:lvl w:ilvl="2" w:tentative="0">
      <w:start w:val="0"/>
      <w:numFmt w:val="bullet"/>
      <w:lvlText w:val="•"/>
      <w:lvlJc w:val="left"/>
      <w:pPr>
        <w:ind w:left="915" w:hanging="241"/>
      </w:pPr>
      <w:rPr>
        <w:rFonts w:hint="default"/>
        <w:lang w:val="zh-CN" w:eastAsia="zh-CN" w:bidi="zh-CN"/>
      </w:rPr>
    </w:lvl>
    <w:lvl w:ilvl="3" w:tentative="0">
      <w:start w:val="0"/>
      <w:numFmt w:val="bullet"/>
      <w:lvlText w:val="•"/>
      <w:lvlJc w:val="left"/>
      <w:pPr>
        <w:ind w:left="1011" w:hanging="241"/>
      </w:pPr>
      <w:rPr>
        <w:rFonts w:hint="default"/>
        <w:lang w:val="zh-CN" w:eastAsia="zh-CN" w:bidi="zh-CN"/>
      </w:rPr>
    </w:lvl>
    <w:lvl w:ilvl="4" w:tentative="0">
      <w:start w:val="0"/>
      <w:numFmt w:val="bullet"/>
      <w:lvlText w:val="•"/>
      <w:lvlJc w:val="left"/>
      <w:pPr>
        <w:ind w:left="1106" w:hanging="241"/>
      </w:pPr>
      <w:rPr>
        <w:rFonts w:hint="default"/>
        <w:lang w:val="zh-CN" w:eastAsia="zh-CN" w:bidi="zh-CN"/>
      </w:rPr>
    </w:lvl>
    <w:lvl w:ilvl="5" w:tentative="0">
      <w:start w:val="0"/>
      <w:numFmt w:val="bullet"/>
      <w:lvlText w:val="•"/>
      <w:lvlJc w:val="left"/>
      <w:pPr>
        <w:ind w:left="1202" w:hanging="241"/>
      </w:pPr>
      <w:rPr>
        <w:rFonts w:hint="default"/>
        <w:lang w:val="zh-CN" w:eastAsia="zh-CN" w:bidi="zh-CN"/>
      </w:rPr>
    </w:lvl>
    <w:lvl w:ilvl="6" w:tentative="0">
      <w:start w:val="0"/>
      <w:numFmt w:val="bullet"/>
      <w:lvlText w:val="•"/>
      <w:lvlJc w:val="left"/>
      <w:pPr>
        <w:ind w:left="1297" w:hanging="241"/>
      </w:pPr>
      <w:rPr>
        <w:rFonts w:hint="default"/>
        <w:lang w:val="zh-CN" w:eastAsia="zh-CN" w:bidi="zh-CN"/>
      </w:rPr>
    </w:lvl>
    <w:lvl w:ilvl="7" w:tentative="0">
      <w:start w:val="0"/>
      <w:numFmt w:val="bullet"/>
      <w:lvlText w:val="•"/>
      <w:lvlJc w:val="left"/>
      <w:pPr>
        <w:ind w:left="1393" w:hanging="241"/>
      </w:pPr>
      <w:rPr>
        <w:rFonts w:hint="default"/>
        <w:lang w:val="zh-CN" w:eastAsia="zh-CN" w:bidi="zh-CN"/>
      </w:rPr>
    </w:lvl>
    <w:lvl w:ilvl="8" w:tentative="0">
      <w:start w:val="0"/>
      <w:numFmt w:val="bullet"/>
      <w:lvlText w:val="•"/>
      <w:lvlJc w:val="left"/>
      <w:pPr>
        <w:ind w:left="1488" w:hanging="241"/>
      </w:pPr>
      <w:rPr>
        <w:rFonts w:hint="default"/>
        <w:lang w:val="zh-CN" w:eastAsia="zh-CN" w:bidi="zh-CN"/>
      </w:rPr>
    </w:lvl>
  </w:abstractNum>
  <w:abstractNum w:abstractNumId="4">
    <w:nsid w:val="03D62ECE"/>
    <w:multiLevelType w:val="multilevel"/>
    <w:tmpl w:val="03D62ECE"/>
    <w:lvl w:ilvl="0" w:tentative="0">
      <w:start w:val="2"/>
      <w:numFmt w:val="decimal"/>
      <w:lvlText w:val="%1)"/>
      <w:lvlJc w:val="left"/>
      <w:pPr>
        <w:ind w:left="1378"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230" w:hanging="360"/>
      </w:pPr>
      <w:rPr>
        <w:rFonts w:hint="default"/>
        <w:lang w:val="zh-CN" w:eastAsia="zh-CN" w:bidi="zh-CN"/>
      </w:rPr>
    </w:lvl>
    <w:lvl w:ilvl="2" w:tentative="0">
      <w:start w:val="0"/>
      <w:numFmt w:val="bullet"/>
      <w:lvlText w:val="•"/>
      <w:lvlJc w:val="left"/>
      <w:pPr>
        <w:ind w:left="3081" w:hanging="360"/>
      </w:pPr>
      <w:rPr>
        <w:rFonts w:hint="default"/>
        <w:lang w:val="zh-CN" w:eastAsia="zh-CN" w:bidi="zh-CN"/>
      </w:rPr>
    </w:lvl>
    <w:lvl w:ilvl="3" w:tentative="0">
      <w:start w:val="0"/>
      <w:numFmt w:val="bullet"/>
      <w:lvlText w:val="•"/>
      <w:lvlJc w:val="left"/>
      <w:pPr>
        <w:ind w:left="3931" w:hanging="360"/>
      </w:pPr>
      <w:rPr>
        <w:rFonts w:hint="default"/>
        <w:lang w:val="zh-CN" w:eastAsia="zh-CN" w:bidi="zh-CN"/>
      </w:rPr>
    </w:lvl>
    <w:lvl w:ilvl="4" w:tentative="0">
      <w:start w:val="0"/>
      <w:numFmt w:val="bullet"/>
      <w:lvlText w:val="•"/>
      <w:lvlJc w:val="left"/>
      <w:pPr>
        <w:ind w:left="4782" w:hanging="360"/>
      </w:pPr>
      <w:rPr>
        <w:rFonts w:hint="default"/>
        <w:lang w:val="zh-CN" w:eastAsia="zh-CN" w:bidi="zh-CN"/>
      </w:rPr>
    </w:lvl>
    <w:lvl w:ilvl="5" w:tentative="0">
      <w:start w:val="0"/>
      <w:numFmt w:val="bullet"/>
      <w:lvlText w:val="•"/>
      <w:lvlJc w:val="left"/>
      <w:pPr>
        <w:ind w:left="5633" w:hanging="360"/>
      </w:pPr>
      <w:rPr>
        <w:rFonts w:hint="default"/>
        <w:lang w:val="zh-CN" w:eastAsia="zh-CN" w:bidi="zh-CN"/>
      </w:rPr>
    </w:lvl>
    <w:lvl w:ilvl="6" w:tentative="0">
      <w:start w:val="0"/>
      <w:numFmt w:val="bullet"/>
      <w:lvlText w:val="•"/>
      <w:lvlJc w:val="left"/>
      <w:pPr>
        <w:ind w:left="6483" w:hanging="360"/>
      </w:pPr>
      <w:rPr>
        <w:rFonts w:hint="default"/>
        <w:lang w:val="zh-CN" w:eastAsia="zh-CN" w:bidi="zh-CN"/>
      </w:rPr>
    </w:lvl>
    <w:lvl w:ilvl="7" w:tentative="0">
      <w:start w:val="0"/>
      <w:numFmt w:val="bullet"/>
      <w:lvlText w:val="•"/>
      <w:lvlJc w:val="left"/>
      <w:pPr>
        <w:ind w:left="7334" w:hanging="360"/>
      </w:pPr>
      <w:rPr>
        <w:rFonts w:hint="default"/>
        <w:lang w:val="zh-CN" w:eastAsia="zh-CN" w:bidi="zh-CN"/>
      </w:rPr>
    </w:lvl>
    <w:lvl w:ilvl="8" w:tentative="0">
      <w:start w:val="0"/>
      <w:numFmt w:val="bullet"/>
      <w:lvlText w:val="•"/>
      <w:lvlJc w:val="left"/>
      <w:pPr>
        <w:ind w:left="8184" w:hanging="360"/>
      </w:pPr>
      <w:rPr>
        <w:rFonts w:hint="default"/>
        <w:lang w:val="zh-CN" w:eastAsia="zh-CN" w:bidi="zh-CN"/>
      </w:rPr>
    </w:lvl>
  </w:abstractNum>
  <w:abstractNum w:abstractNumId="5">
    <w:nsid w:val="0EA0403F"/>
    <w:multiLevelType w:val="multilevel"/>
    <w:tmpl w:val="0EA0403F"/>
    <w:lvl w:ilvl="0" w:tentative="0">
      <w:start w:val="1"/>
      <w:numFmt w:val="decimal"/>
      <w:lvlText w:val="%1. "/>
      <w:lvlJc w:val="left"/>
      <w:pPr>
        <w:ind w:left="988" w:hanging="420"/>
      </w:pPr>
      <w:rPr>
        <w:rFonts w:hint="default" w:ascii="宋体" w:hAnsi="宋体" w:eastAsia="宋体"/>
        <w:b/>
        <w:bCs/>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
    <w:nsid w:val="15DE1A41"/>
    <w:multiLevelType w:val="multilevel"/>
    <w:tmpl w:val="15DE1A41"/>
    <w:lvl w:ilvl="0" w:tentative="0">
      <w:start w:val="1"/>
      <w:numFmt w:val="decimal"/>
      <w:lvlText w:val="4.6.%1 "/>
      <w:lvlJc w:val="left"/>
      <w:pPr>
        <w:ind w:left="1271" w:hanging="420"/>
      </w:pPr>
      <w:rPr>
        <w:rFonts w:hint="default" w:ascii="楷体" w:hAnsi="楷体" w:eastAsia="楷体"/>
        <w:b w:val="0"/>
        <w:bCs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7">
    <w:nsid w:val="25B654F3"/>
    <w:multiLevelType w:val="multilevel"/>
    <w:tmpl w:val="25B654F3"/>
    <w:lvl w:ilvl="0" w:tentative="0">
      <w:start w:val="7"/>
      <w:numFmt w:val="decimal"/>
      <w:lvlText w:val="%1"/>
      <w:lvlJc w:val="left"/>
      <w:pPr>
        <w:ind w:left="538" w:hanging="420"/>
        <w:jc w:val="left"/>
      </w:pPr>
      <w:rPr>
        <w:rFonts w:hint="default"/>
        <w:lang w:val="zh-CN" w:eastAsia="zh-CN" w:bidi="zh-CN"/>
      </w:rPr>
    </w:lvl>
    <w:lvl w:ilvl="1" w:tentative="0">
      <w:start w:val="2"/>
      <w:numFmt w:val="decimal"/>
      <w:lvlText w:val="%1.%2"/>
      <w:lvlJc w:val="left"/>
      <w:pPr>
        <w:ind w:left="538"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09" w:hanging="420"/>
      </w:pPr>
      <w:rPr>
        <w:rFonts w:hint="default"/>
        <w:lang w:val="zh-CN" w:eastAsia="zh-CN" w:bidi="zh-CN"/>
      </w:rPr>
    </w:lvl>
    <w:lvl w:ilvl="3" w:tentative="0">
      <w:start w:val="0"/>
      <w:numFmt w:val="bullet"/>
      <w:lvlText w:val="•"/>
      <w:lvlJc w:val="left"/>
      <w:pPr>
        <w:ind w:left="3343" w:hanging="420"/>
      </w:pPr>
      <w:rPr>
        <w:rFonts w:hint="default"/>
        <w:lang w:val="zh-CN" w:eastAsia="zh-CN" w:bidi="zh-CN"/>
      </w:rPr>
    </w:lvl>
    <w:lvl w:ilvl="4" w:tentative="0">
      <w:start w:val="0"/>
      <w:numFmt w:val="bullet"/>
      <w:lvlText w:val="•"/>
      <w:lvlJc w:val="left"/>
      <w:pPr>
        <w:ind w:left="4278" w:hanging="420"/>
      </w:pPr>
      <w:rPr>
        <w:rFonts w:hint="default"/>
        <w:lang w:val="zh-CN" w:eastAsia="zh-CN" w:bidi="zh-CN"/>
      </w:rPr>
    </w:lvl>
    <w:lvl w:ilvl="5" w:tentative="0">
      <w:start w:val="0"/>
      <w:numFmt w:val="bullet"/>
      <w:lvlText w:val="•"/>
      <w:lvlJc w:val="left"/>
      <w:pPr>
        <w:ind w:left="5213" w:hanging="420"/>
      </w:pPr>
      <w:rPr>
        <w:rFonts w:hint="default"/>
        <w:lang w:val="zh-CN" w:eastAsia="zh-CN" w:bidi="zh-CN"/>
      </w:rPr>
    </w:lvl>
    <w:lvl w:ilvl="6" w:tentative="0">
      <w:start w:val="0"/>
      <w:numFmt w:val="bullet"/>
      <w:lvlText w:val="•"/>
      <w:lvlJc w:val="left"/>
      <w:pPr>
        <w:ind w:left="6147" w:hanging="420"/>
      </w:pPr>
      <w:rPr>
        <w:rFonts w:hint="default"/>
        <w:lang w:val="zh-CN" w:eastAsia="zh-CN" w:bidi="zh-CN"/>
      </w:rPr>
    </w:lvl>
    <w:lvl w:ilvl="7" w:tentative="0">
      <w:start w:val="0"/>
      <w:numFmt w:val="bullet"/>
      <w:lvlText w:val="•"/>
      <w:lvlJc w:val="left"/>
      <w:pPr>
        <w:ind w:left="7082" w:hanging="420"/>
      </w:pPr>
      <w:rPr>
        <w:rFonts w:hint="default"/>
        <w:lang w:val="zh-CN" w:eastAsia="zh-CN" w:bidi="zh-CN"/>
      </w:rPr>
    </w:lvl>
    <w:lvl w:ilvl="8" w:tentative="0">
      <w:start w:val="0"/>
      <w:numFmt w:val="bullet"/>
      <w:lvlText w:val="•"/>
      <w:lvlJc w:val="left"/>
      <w:pPr>
        <w:ind w:left="8016" w:hanging="420"/>
      </w:pPr>
      <w:rPr>
        <w:rFonts w:hint="default"/>
        <w:lang w:val="zh-CN" w:eastAsia="zh-CN" w:bidi="zh-CN"/>
      </w:rPr>
    </w:lvl>
  </w:abstractNum>
  <w:abstractNum w:abstractNumId="8">
    <w:nsid w:val="4D575265"/>
    <w:multiLevelType w:val="multilevel"/>
    <w:tmpl w:val="4D575265"/>
    <w:lvl w:ilvl="0" w:tentative="0">
      <w:start w:val="1"/>
      <w:numFmt w:val="decimal"/>
      <w:lvlText w:val="4.%1  "/>
      <w:lvlJc w:val="left"/>
      <w:pPr>
        <w:ind w:left="846" w:hanging="420"/>
      </w:pPr>
      <w:rPr>
        <w:rFonts w:hint="default" w:ascii="仿宋" w:hAnsi="仿宋" w:eastAsia="仿宋"/>
        <w:b w:val="0"/>
        <w:bCs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9">
    <w:nsid w:val="6970B7D2"/>
    <w:multiLevelType w:val="singleLevel"/>
    <w:tmpl w:val="6970B7D2"/>
    <w:lvl w:ilvl="0" w:tentative="0">
      <w:start w:val="1"/>
      <w:numFmt w:val="decimal"/>
      <w:lvlText w:val="%1."/>
      <w:lvlJc w:val="left"/>
      <w:pPr>
        <w:tabs>
          <w:tab w:val="left" w:pos="312"/>
        </w:tabs>
      </w:pPr>
    </w:lvl>
  </w:abstractNum>
  <w:abstractNum w:abstractNumId="10">
    <w:nsid w:val="6EF19A7D"/>
    <w:multiLevelType w:val="singleLevel"/>
    <w:tmpl w:val="6EF19A7D"/>
    <w:lvl w:ilvl="0" w:tentative="0">
      <w:start w:val="2"/>
      <w:numFmt w:val="chineseCounting"/>
      <w:suff w:val="nothing"/>
      <w:lvlText w:val="%1、"/>
      <w:lvlJc w:val="left"/>
      <w:rPr>
        <w:rFonts w:hint="eastAsia"/>
      </w:rPr>
    </w:lvl>
  </w:abstractNum>
  <w:abstractNum w:abstractNumId="11">
    <w:nsid w:val="70DD1B88"/>
    <w:multiLevelType w:val="multilevel"/>
    <w:tmpl w:val="70DD1B88"/>
    <w:lvl w:ilvl="0" w:tentative="0">
      <w:start w:val="1"/>
      <w:numFmt w:val="decimal"/>
      <w:lvlText w:val="%1. "/>
      <w:lvlJc w:val="left"/>
      <w:pPr>
        <w:ind w:left="1117" w:hanging="420"/>
      </w:pPr>
      <w:rPr>
        <w:rFonts w:hint="default" w:ascii="仿宋" w:hAnsi="仿宋" w:eastAsia="仿宋"/>
        <w:b w:val="0"/>
        <w:bCs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bCs/>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12">
    <w:nsid w:val="72183CF9"/>
    <w:multiLevelType w:val="multilevel"/>
    <w:tmpl w:val="72183CF9"/>
    <w:lvl w:ilvl="0" w:tentative="0">
      <w:start w:val="1"/>
      <w:numFmt w:val="decimal"/>
      <w:lvlText w:val="%1）"/>
      <w:lvlJc w:val="left"/>
      <w:pPr>
        <w:ind w:left="1379" w:hanging="36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230" w:hanging="361"/>
      </w:pPr>
      <w:rPr>
        <w:rFonts w:hint="default"/>
        <w:lang w:val="zh-CN" w:eastAsia="zh-CN" w:bidi="zh-CN"/>
      </w:rPr>
    </w:lvl>
    <w:lvl w:ilvl="2" w:tentative="0">
      <w:start w:val="0"/>
      <w:numFmt w:val="bullet"/>
      <w:lvlText w:val="•"/>
      <w:lvlJc w:val="left"/>
      <w:pPr>
        <w:ind w:left="3081" w:hanging="361"/>
      </w:pPr>
      <w:rPr>
        <w:rFonts w:hint="default"/>
        <w:lang w:val="zh-CN" w:eastAsia="zh-CN" w:bidi="zh-CN"/>
      </w:rPr>
    </w:lvl>
    <w:lvl w:ilvl="3" w:tentative="0">
      <w:start w:val="0"/>
      <w:numFmt w:val="bullet"/>
      <w:lvlText w:val="•"/>
      <w:lvlJc w:val="left"/>
      <w:pPr>
        <w:ind w:left="3931" w:hanging="361"/>
      </w:pPr>
      <w:rPr>
        <w:rFonts w:hint="default"/>
        <w:lang w:val="zh-CN" w:eastAsia="zh-CN" w:bidi="zh-CN"/>
      </w:rPr>
    </w:lvl>
    <w:lvl w:ilvl="4" w:tentative="0">
      <w:start w:val="0"/>
      <w:numFmt w:val="bullet"/>
      <w:lvlText w:val="•"/>
      <w:lvlJc w:val="left"/>
      <w:pPr>
        <w:ind w:left="4782" w:hanging="361"/>
      </w:pPr>
      <w:rPr>
        <w:rFonts w:hint="default"/>
        <w:lang w:val="zh-CN" w:eastAsia="zh-CN" w:bidi="zh-CN"/>
      </w:rPr>
    </w:lvl>
    <w:lvl w:ilvl="5" w:tentative="0">
      <w:start w:val="0"/>
      <w:numFmt w:val="bullet"/>
      <w:lvlText w:val="•"/>
      <w:lvlJc w:val="left"/>
      <w:pPr>
        <w:ind w:left="5633" w:hanging="361"/>
      </w:pPr>
      <w:rPr>
        <w:rFonts w:hint="default"/>
        <w:lang w:val="zh-CN" w:eastAsia="zh-CN" w:bidi="zh-CN"/>
      </w:rPr>
    </w:lvl>
    <w:lvl w:ilvl="6" w:tentative="0">
      <w:start w:val="0"/>
      <w:numFmt w:val="bullet"/>
      <w:lvlText w:val="•"/>
      <w:lvlJc w:val="left"/>
      <w:pPr>
        <w:ind w:left="6483" w:hanging="361"/>
      </w:pPr>
      <w:rPr>
        <w:rFonts w:hint="default"/>
        <w:lang w:val="zh-CN" w:eastAsia="zh-CN" w:bidi="zh-CN"/>
      </w:rPr>
    </w:lvl>
    <w:lvl w:ilvl="7" w:tentative="0">
      <w:start w:val="0"/>
      <w:numFmt w:val="bullet"/>
      <w:lvlText w:val="•"/>
      <w:lvlJc w:val="left"/>
      <w:pPr>
        <w:ind w:left="7334" w:hanging="361"/>
      </w:pPr>
      <w:rPr>
        <w:rFonts w:hint="default"/>
        <w:lang w:val="zh-CN" w:eastAsia="zh-CN" w:bidi="zh-CN"/>
      </w:rPr>
    </w:lvl>
    <w:lvl w:ilvl="8" w:tentative="0">
      <w:start w:val="0"/>
      <w:numFmt w:val="bullet"/>
      <w:lvlText w:val="•"/>
      <w:lvlJc w:val="left"/>
      <w:pPr>
        <w:ind w:left="8184" w:hanging="361"/>
      </w:pPr>
      <w:rPr>
        <w:rFonts w:hint="default"/>
        <w:lang w:val="zh-CN" w:eastAsia="zh-CN" w:bidi="zh-CN"/>
      </w:rPr>
    </w:lvl>
  </w:abstractNum>
  <w:abstractNum w:abstractNumId="13">
    <w:nsid w:val="76137D61"/>
    <w:multiLevelType w:val="multilevel"/>
    <w:tmpl w:val="76137D61"/>
    <w:lvl w:ilvl="0" w:tentative="0">
      <w:start w:val="1"/>
      <w:numFmt w:val="decimal"/>
      <w:lvlText w:val="3.%1"/>
      <w:lvlJc w:val="left"/>
      <w:pPr>
        <w:ind w:left="372" w:hanging="420"/>
      </w:pPr>
      <w:rPr>
        <w:rFonts w:hint="default" w:ascii="宋体" w:hAnsi="宋体" w:eastAsia="宋体"/>
        <w:b/>
        <w:bCs/>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num w:numId="1">
    <w:abstractNumId w:val="1"/>
  </w:num>
  <w:num w:numId="2">
    <w:abstractNumId w:val="4"/>
  </w:num>
  <w:num w:numId="3">
    <w:abstractNumId w:val="7"/>
  </w:num>
  <w:num w:numId="4">
    <w:abstractNumId w:val="12"/>
  </w:num>
  <w:num w:numId="5">
    <w:abstractNumId w:val="10"/>
  </w:num>
  <w:num w:numId="6">
    <w:abstractNumId w:val="9"/>
  </w:num>
  <w:num w:numId="7">
    <w:abstractNumId w:val="0"/>
  </w:num>
  <w:num w:numId="8">
    <w:abstractNumId w:val="5"/>
  </w:num>
  <w:num w:numId="9">
    <w:abstractNumId w:val="13"/>
  </w:num>
  <w:num w:numId="10">
    <w:abstractNumId w:val="11"/>
  </w:num>
  <w:num w:numId="11">
    <w:abstractNumId w:val="8"/>
  </w:num>
  <w:num w:numId="12">
    <w:abstractNumId w:val="6"/>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MyYTZkMGY1NTg5NWNkMDc3YTI0NzdmNjVhZDYifQ=="/>
  </w:docVars>
  <w:rsids>
    <w:rsidRoot w:val="00000000"/>
    <w:rsid w:val="02FE2990"/>
    <w:rsid w:val="050D57BF"/>
    <w:rsid w:val="09F34158"/>
    <w:rsid w:val="0A2667E7"/>
    <w:rsid w:val="0CC25F1E"/>
    <w:rsid w:val="0D566739"/>
    <w:rsid w:val="0DAF19FC"/>
    <w:rsid w:val="0E753676"/>
    <w:rsid w:val="101B0324"/>
    <w:rsid w:val="13AF4D58"/>
    <w:rsid w:val="17A029D0"/>
    <w:rsid w:val="17E10214"/>
    <w:rsid w:val="1B1127D8"/>
    <w:rsid w:val="1D1306BC"/>
    <w:rsid w:val="223E70A4"/>
    <w:rsid w:val="23C85F44"/>
    <w:rsid w:val="244821BE"/>
    <w:rsid w:val="257E7942"/>
    <w:rsid w:val="27A062FD"/>
    <w:rsid w:val="2A6A1E40"/>
    <w:rsid w:val="2BA560B0"/>
    <w:rsid w:val="2BFB76EB"/>
    <w:rsid w:val="2EF97B41"/>
    <w:rsid w:val="31214F23"/>
    <w:rsid w:val="31FA46C2"/>
    <w:rsid w:val="33AB6F78"/>
    <w:rsid w:val="349E4B55"/>
    <w:rsid w:val="37BE0D91"/>
    <w:rsid w:val="3C516FF0"/>
    <w:rsid w:val="3EF20943"/>
    <w:rsid w:val="402A6497"/>
    <w:rsid w:val="40B47A9D"/>
    <w:rsid w:val="42310363"/>
    <w:rsid w:val="42E3200B"/>
    <w:rsid w:val="43F01E25"/>
    <w:rsid w:val="44BD76C4"/>
    <w:rsid w:val="47957964"/>
    <w:rsid w:val="47CD0F50"/>
    <w:rsid w:val="48395269"/>
    <w:rsid w:val="4AC35671"/>
    <w:rsid w:val="4B3546E0"/>
    <w:rsid w:val="4B465CD8"/>
    <w:rsid w:val="4C131486"/>
    <w:rsid w:val="4D460005"/>
    <w:rsid w:val="4E07433E"/>
    <w:rsid w:val="4E712D2A"/>
    <w:rsid w:val="4FE43D8C"/>
    <w:rsid w:val="523D116B"/>
    <w:rsid w:val="54462559"/>
    <w:rsid w:val="5608555F"/>
    <w:rsid w:val="57C952AE"/>
    <w:rsid w:val="5FA11714"/>
    <w:rsid w:val="645812A2"/>
    <w:rsid w:val="64836F9B"/>
    <w:rsid w:val="651605D1"/>
    <w:rsid w:val="65D243DE"/>
    <w:rsid w:val="670447A3"/>
    <w:rsid w:val="67445DDB"/>
    <w:rsid w:val="68B6208E"/>
    <w:rsid w:val="68C000BF"/>
    <w:rsid w:val="6A047975"/>
    <w:rsid w:val="6B1B79FF"/>
    <w:rsid w:val="6B7F3A89"/>
    <w:rsid w:val="6EFF1D9A"/>
    <w:rsid w:val="6F116FA1"/>
    <w:rsid w:val="709575C2"/>
    <w:rsid w:val="7154623A"/>
    <w:rsid w:val="769B7AFD"/>
    <w:rsid w:val="77941C7D"/>
    <w:rsid w:val="77C11803"/>
    <w:rsid w:val="78781ED5"/>
    <w:rsid w:val="78E118B3"/>
    <w:rsid w:val="79C25B4C"/>
    <w:rsid w:val="79F47906"/>
    <w:rsid w:val="7AEE3073"/>
    <w:rsid w:val="7BF172C7"/>
    <w:rsid w:val="7C26349E"/>
    <w:rsid w:val="7C655298"/>
    <w:rsid w:val="7EBA4D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00"/>
      <w:jc w:val="center"/>
      <w:outlineLvl w:val="0"/>
    </w:pPr>
    <w:rPr>
      <w:rFonts w:ascii="宋体" w:hAnsi="宋体" w:eastAsia="宋体"/>
      <w:b/>
      <w:sz w:val="44"/>
      <w:szCs w:val="84"/>
    </w:rPr>
  </w:style>
  <w:style w:type="paragraph" w:styleId="4">
    <w:name w:val="heading 2"/>
    <w:basedOn w:val="1"/>
    <w:next w:val="1"/>
    <w:qFormat/>
    <w:uiPriority w:val="1"/>
    <w:pPr>
      <w:spacing w:before="1"/>
      <w:ind w:left="100" w:right="237"/>
      <w:jc w:val="center"/>
      <w:outlineLvl w:val="2"/>
    </w:pPr>
    <w:rPr>
      <w:rFonts w:ascii="宋体" w:hAnsi="宋体" w:eastAsia="宋体" w:cs="宋体"/>
      <w:sz w:val="52"/>
      <w:szCs w:val="52"/>
      <w:lang w:val="zh-CN" w:eastAsia="zh-CN" w:bidi="zh-CN"/>
    </w:rPr>
  </w:style>
  <w:style w:type="paragraph" w:styleId="5">
    <w:name w:val="heading 3"/>
    <w:basedOn w:val="1"/>
    <w:next w:val="1"/>
    <w:qFormat/>
    <w:uiPriority w:val="1"/>
    <w:pPr>
      <w:ind w:left="260"/>
      <w:jc w:val="center"/>
      <w:outlineLvl w:val="3"/>
    </w:pPr>
    <w:rPr>
      <w:rFonts w:ascii="宋体" w:hAnsi="宋体" w:eastAsia="宋体" w:cs="宋体"/>
      <w:b/>
      <w:bCs/>
      <w:sz w:val="44"/>
      <w:szCs w:val="44"/>
      <w:lang w:val="zh-CN" w:eastAsia="zh-CN" w:bidi="zh-CN"/>
    </w:rPr>
  </w:style>
  <w:style w:type="paragraph" w:styleId="6">
    <w:name w:val="heading 4"/>
    <w:basedOn w:val="1"/>
    <w:next w:val="1"/>
    <w:qFormat/>
    <w:uiPriority w:val="1"/>
    <w:pPr>
      <w:ind w:left="265"/>
      <w:outlineLvl w:val="4"/>
    </w:pPr>
    <w:rPr>
      <w:rFonts w:ascii="宋体" w:hAnsi="宋体" w:eastAsia="宋体" w:cs="宋体"/>
      <w:b/>
      <w:bCs/>
      <w:sz w:val="36"/>
      <w:szCs w:val="36"/>
      <w:lang w:val="zh-CN" w:eastAsia="zh-CN" w:bidi="zh-CN"/>
    </w:rPr>
  </w:style>
  <w:style w:type="paragraph" w:styleId="7">
    <w:name w:val="heading 5"/>
    <w:basedOn w:val="1"/>
    <w:next w:val="1"/>
    <w:qFormat/>
    <w:uiPriority w:val="1"/>
    <w:pPr>
      <w:ind w:left="1281"/>
      <w:jc w:val="center"/>
      <w:outlineLvl w:val="5"/>
    </w:pPr>
    <w:rPr>
      <w:rFonts w:ascii="黑体" w:hAnsi="黑体" w:eastAsia="黑体" w:cs="黑体"/>
      <w:b/>
      <w:bCs/>
      <w:sz w:val="32"/>
      <w:szCs w:val="32"/>
      <w:lang w:val="zh-CN" w:eastAsia="zh-CN" w:bidi="zh-CN"/>
    </w:rPr>
  </w:style>
  <w:style w:type="paragraph" w:styleId="8">
    <w:name w:val="heading 6"/>
    <w:basedOn w:val="1"/>
    <w:next w:val="1"/>
    <w:qFormat/>
    <w:uiPriority w:val="1"/>
    <w:pPr>
      <w:ind w:left="260"/>
      <w:jc w:val="center"/>
      <w:outlineLvl w:val="6"/>
    </w:pPr>
    <w:rPr>
      <w:rFonts w:ascii="宋体" w:hAnsi="宋体" w:eastAsia="宋体" w:cs="宋体"/>
      <w:sz w:val="32"/>
      <w:szCs w:val="32"/>
      <w:u w:val="single" w:color="000000"/>
      <w:lang w:val="zh-CN" w:eastAsia="zh-CN" w:bidi="zh-CN"/>
    </w:rPr>
  </w:style>
  <w:style w:type="paragraph" w:styleId="9">
    <w:name w:val="heading 7"/>
    <w:basedOn w:val="1"/>
    <w:next w:val="1"/>
    <w:qFormat/>
    <w:uiPriority w:val="1"/>
    <w:pPr>
      <w:ind w:left="1500" w:hanging="483"/>
      <w:outlineLvl w:val="7"/>
    </w:pPr>
    <w:rPr>
      <w:rFonts w:ascii="宋体" w:hAnsi="宋体" w:eastAsia="宋体" w:cs="宋体"/>
      <w:b/>
      <w:bCs/>
      <w:sz w:val="24"/>
      <w:szCs w:val="24"/>
      <w:lang w:val="zh-CN" w:eastAsia="zh-CN" w:bidi="zh-CN"/>
    </w:rPr>
  </w:style>
  <w:style w:type="character" w:default="1" w:styleId="21">
    <w:name w:val="Default Paragraph Font"/>
    <w:semiHidden/>
    <w:unhideWhenUsed/>
    <w:qFormat/>
    <w:uiPriority w:val="1"/>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10">
    <w:name w:val="Body Text"/>
    <w:basedOn w:val="1"/>
    <w:qFormat/>
    <w:uiPriority w:val="1"/>
    <w:rPr>
      <w:rFonts w:ascii="宋体" w:hAnsi="宋体" w:eastAsia="宋体" w:cs="宋体"/>
      <w:sz w:val="24"/>
      <w:szCs w:val="24"/>
      <w:lang w:val="zh-CN" w:eastAsia="zh-CN" w:bidi="zh-CN"/>
    </w:rPr>
  </w:style>
  <w:style w:type="paragraph" w:styleId="11">
    <w:name w:val="Body Text Indent"/>
    <w:basedOn w:val="1"/>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12">
    <w:name w:val="toc 3"/>
    <w:basedOn w:val="1"/>
    <w:next w:val="1"/>
    <w:qFormat/>
    <w:uiPriority w:val="0"/>
    <w:pPr>
      <w:ind w:left="840" w:leftChars="400"/>
    </w:pPr>
  </w:style>
  <w:style w:type="paragraph" w:styleId="13">
    <w:name w:val="Plain Text"/>
    <w:basedOn w:val="1"/>
    <w:qFormat/>
    <w:uiPriority w:val="0"/>
    <w:pPr>
      <w:spacing w:line="400" w:lineRule="exact"/>
    </w:pPr>
    <w:rPr>
      <w:rFonts w:ascii="宋体" w:hAnsi="Courier New" w:cs="Courier New"/>
      <w:szCs w:val="21"/>
    </w:rPr>
  </w:style>
  <w:style w:type="paragraph" w:styleId="14">
    <w:name w:val="Body Text Indent 2"/>
    <w:basedOn w:val="1"/>
    <w:qFormat/>
    <w:uiPriority w:val="0"/>
    <w:pPr>
      <w:spacing w:line="480" w:lineRule="atLeast"/>
      <w:ind w:leftChars="133" w:firstLine="560" w:firstLineChars="200"/>
    </w:pPr>
    <w:rPr>
      <w:rFonts w:ascii="宋体" w:hAnsi="宋体"/>
      <w:sz w:val="2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11"/>
    <w:qFormat/>
    <w:uiPriority w:val="0"/>
    <w:pPr>
      <w:spacing w:after="120" w:line="240" w:lineRule="auto"/>
      <w:ind w:left="420" w:leftChars="200"/>
    </w:pPr>
    <w:rPr>
      <w:rFonts w:ascii="Calibri" w:hAnsi="Calibri" w:cs="宋体"/>
      <w:szCs w:val="21"/>
    </w:rPr>
  </w:style>
  <w:style w:type="character" w:styleId="22">
    <w:name w:val="page number"/>
    <w:basedOn w:val="21"/>
    <w:qFormat/>
    <w:uiPriority w:val="0"/>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538" w:firstLine="480"/>
    </w:pPr>
    <w:rPr>
      <w:rFonts w:ascii="宋体" w:hAnsi="宋体" w:eastAsia="宋体" w:cs="宋体"/>
      <w:lang w:val="zh-CN" w:eastAsia="zh-CN" w:bidi="zh-CN"/>
    </w:r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正文_0_0"/>
    <w:next w:val="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标题 2_1"/>
    <w:basedOn w:val="26"/>
    <w:next w:val="26"/>
    <w:qFormat/>
    <w:uiPriority w:val="0"/>
    <w:pPr>
      <w:keepNext/>
      <w:keepLines/>
      <w:spacing w:before="260" w:after="260" w:line="500" w:lineRule="exact"/>
      <w:contextualSpacing/>
      <w:jc w:val="center"/>
      <w:outlineLvl w:val="1"/>
    </w:pPr>
    <w:rPr>
      <w:rFonts w:ascii="宋体" w:hAnsi="宋体" w:eastAsia="宋体"/>
      <w:b/>
      <w:sz w:val="32"/>
      <w:szCs w:val="28"/>
    </w:rPr>
  </w:style>
  <w:style w:type="paragraph" w:customStyle="1" w:styleId="28">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18676</Words>
  <Characters>19671</Characters>
  <TotalTime>3</TotalTime>
  <ScaleCrop>false</ScaleCrop>
  <LinksUpToDate>false</LinksUpToDate>
  <CharactersWithSpaces>20490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2021-02-18T01:27:00Z</dcterms:created>
  <dc:creator>User</dc:creator>
  <cp:lastModifiedBy>H。</cp:lastModifiedBy>
  <cp:lastPrinted>2021-03-29T03:47:00Z</cp:lastPrinted>
  <dcterms:modified xsi:type="dcterms:W3CDTF">2022-06-29T07:44:32Z</dcterms:modified>
  <dc:title>湖北省政府采购中心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WPS 文字</vt:lpwstr>
  </property>
  <property fmtid="{D5CDD505-2E9C-101B-9397-08002B2CF9AE}" pid="4" name="LastSaved">
    <vt:filetime>2021-02-18T00:00:00Z</vt:filetime>
  </property>
  <property fmtid="{D5CDD505-2E9C-101B-9397-08002B2CF9AE}" pid="5" name="KSOProductBuildVer">
    <vt:lpwstr>2052-11.1.0.11830</vt:lpwstr>
  </property>
  <property fmtid="{D5CDD505-2E9C-101B-9397-08002B2CF9AE}" pid="6" name="ICV">
    <vt:lpwstr>2608742F64C44590B7940CD113C34CB2</vt:lpwstr>
  </property>
</Properties>
</file>