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建始县2023年度广润集贸市场物业管理服务采购</w:t>
      </w: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52"/>
          <w:szCs w:val="52"/>
        </w:rPr>
      </w:pPr>
      <w:r>
        <w:rPr>
          <w:rFonts w:hint="eastAsia" w:ascii="宋体" w:hAnsi="宋体" w:eastAsia="宋体" w:cs="宋体"/>
          <w:b/>
          <w:bCs/>
          <w:sz w:val="52"/>
          <w:szCs w:val="52"/>
        </w:rPr>
        <w:t>竞争性磋商文件</w:t>
      </w:r>
    </w:p>
    <w:p>
      <w:pPr>
        <w:bidi w:val="0"/>
        <w:jc w:val="center"/>
        <w:rPr>
          <w:rFonts w:hint="eastAsia" w:ascii="宋体" w:hAnsi="宋体" w:eastAsia="宋体" w:cs="宋体"/>
          <w:b/>
          <w:bCs/>
          <w:sz w:val="32"/>
          <w:szCs w:val="32"/>
        </w:rPr>
      </w:pPr>
    </w:p>
    <w:p>
      <w:pPr>
        <w:bidi w:val="0"/>
        <w:jc w:val="center"/>
        <w:rPr>
          <w:rFonts w:hint="default" w:ascii="宋体" w:hAnsi="宋体" w:eastAsia="宋体" w:cs="宋体"/>
          <w:b/>
          <w:bCs/>
          <w:sz w:val="32"/>
          <w:szCs w:val="32"/>
          <w:lang w:val="en-US"/>
        </w:rPr>
      </w:pPr>
      <w:r>
        <w:rPr>
          <w:rFonts w:hint="eastAsia" w:ascii="宋体" w:hAnsi="宋体" w:eastAsia="宋体" w:cs="宋体"/>
          <w:b/>
          <w:bCs/>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lang w:val="en-US" w:eastAsia="zh-CN"/>
        </w:rPr>
        <w:t>-2023018</w:t>
      </w: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32"/>
          <w:szCs w:val="32"/>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湖北普泰工程咨询有限公司</w:t>
      </w: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建始县国有资本投资运营有限公司</w:t>
      </w: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二0二三年九月</w:t>
      </w:r>
    </w:p>
    <w:p>
      <w:pPr>
        <w:bidi w:val="0"/>
        <w:jc w:val="center"/>
        <w:rPr>
          <w:rFonts w:hint="eastAsia" w:ascii="宋体" w:hAnsi="宋体" w:eastAsia="宋体" w:cs="宋体"/>
          <w:b/>
          <w:bCs/>
          <w:sz w:val="32"/>
          <w:szCs w:val="32"/>
        </w:rPr>
      </w:pPr>
    </w:p>
    <w:p>
      <w:pPr>
        <w:bidi w:val="0"/>
        <w:jc w:val="center"/>
        <w:rPr>
          <w:rFonts w:hint="eastAsia" w:ascii="宋体" w:hAnsi="宋体" w:eastAsia="宋体" w:cs="宋体"/>
          <w:sz w:val="32"/>
          <w:szCs w:val="32"/>
        </w:rPr>
      </w:pPr>
    </w:p>
    <w:p>
      <w:pPr>
        <w:bidi w:val="0"/>
        <w:jc w:val="center"/>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sdt>
      <w:sdtPr>
        <w:rPr>
          <w:rFonts w:ascii="宋体" w:hAnsi="宋体" w:eastAsia="宋体" w:cstheme="minorBidi"/>
          <w:kern w:val="2"/>
          <w:sz w:val="21"/>
          <w:szCs w:val="22"/>
          <w:lang w:val="en-US" w:eastAsia="zh-CN" w:bidi="ar-SA"/>
        </w:rPr>
        <w:id w:val="147464927"/>
        <w15:color w:val="DBDBDB"/>
        <w:docPartObj>
          <w:docPartGallery w:val="Table of Contents"/>
          <w:docPartUnique/>
        </w:docPartObj>
      </w:sdtPr>
      <w:sdtEndPr>
        <w:rPr>
          <w:rFonts w:ascii="Times New Roman" w:hAnsi="Times New Roman" w:cs="Times New Roman"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bidi w:val="0"/>
            <w:jc w:val="center"/>
            <w:rPr>
              <w:rFonts w:hint="eastAsia"/>
              <w:b/>
              <w:bCs/>
              <w:sz w:val="36"/>
              <w:szCs w:val="40"/>
              <w:lang w:eastAsia="zh-CN"/>
            </w:rPr>
          </w:pPr>
          <w:r>
            <w:rPr>
              <w:rFonts w:hint="eastAsia"/>
              <w:b/>
              <w:bCs/>
              <w:sz w:val="36"/>
              <w:szCs w:val="40"/>
              <w:lang w:eastAsia="zh-CN"/>
            </w:rPr>
            <w:t>目</w:t>
          </w:r>
          <w:r>
            <w:rPr>
              <w:rFonts w:hint="eastAsia"/>
              <w:b/>
              <w:bCs/>
              <w:sz w:val="36"/>
              <w:szCs w:val="40"/>
              <w:lang w:val="en-US" w:eastAsia="zh-CN"/>
            </w:rPr>
            <w:t xml:space="preserve"> </w:t>
          </w:r>
          <w:r>
            <w:rPr>
              <w:rFonts w:hint="eastAsia"/>
              <w:b/>
              <w:bCs/>
              <w:sz w:val="36"/>
              <w:szCs w:val="40"/>
              <w:lang w:eastAsia="zh-CN"/>
            </w:rPr>
            <w:t>录</w:t>
          </w:r>
        </w:p>
        <w:p>
          <w:pPr>
            <w:pStyle w:val="16"/>
            <w:tabs>
              <w:tab w:val="right" w:leader="dot" w:pos="8306"/>
            </w:tabs>
            <w:rPr>
              <w:rFonts w:hint="eastAsia" w:ascii="宋体" w:hAnsi="宋体" w:eastAsia="宋体" w:cs="宋体"/>
              <w:sz w:val="28"/>
              <w:szCs w:val="28"/>
            </w:rPr>
          </w:pP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_Toc30311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_Toc30311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_Toc12156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rPr>
            <w:t xml:space="preserve">第二章 </w:t>
          </w:r>
          <w:r>
            <w:rPr>
              <w:rFonts w:hint="eastAsia" w:ascii="宋体" w:hAnsi="宋体" w:eastAsia="宋体" w:cs="宋体"/>
              <w:sz w:val="28"/>
              <w:szCs w:val="28"/>
            </w:rPr>
            <w:t>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_Toc12156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_Toc12182 </w:instrText>
          </w:r>
          <w:r>
            <w:rPr>
              <w:rFonts w:hint="eastAsia" w:ascii="宋体" w:hAnsi="宋体" w:eastAsia="宋体" w:cs="宋体"/>
              <w:sz w:val="28"/>
              <w:szCs w:val="28"/>
            </w:rPr>
            <w:fldChar w:fldCharType="separate"/>
          </w:r>
          <w:r>
            <w:rPr>
              <w:rFonts w:hint="eastAsia" w:ascii="宋体" w:hAnsi="宋体" w:eastAsia="宋体" w:cs="宋体"/>
              <w:sz w:val="28"/>
              <w:szCs w:val="28"/>
              <w:lang w:val="hr-HR" w:eastAsia="zh-CN"/>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hr-HR"/>
            </w:rPr>
            <w:t>采购</w:t>
          </w:r>
          <w:r>
            <w:rPr>
              <w:rFonts w:hint="eastAsia" w:ascii="宋体" w:hAnsi="宋体" w:eastAsia="宋体" w:cs="宋体"/>
              <w:sz w:val="28"/>
              <w:szCs w:val="28"/>
            </w:rPr>
            <w:t>货物（服务）技术参数、规格及要求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_Toc12182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_Toc28722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第四章</w:t>
          </w:r>
          <w:r>
            <w:rPr>
              <w:rFonts w:hint="eastAsia" w:ascii="宋体" w:hAnsi="宋体" w:eastAsia="宋体" w:cs="宋体"/>
              <w:sz w:val="28"/>
              <w:szCs w:val="28"/>
            </w:rPr>
            <w:t xml:space="preserve"> 评审办法及评分标准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_Toc28722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_Toc17191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合同书（参考格式）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_Toc17191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_Toc28639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_Toc28639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480" w:lineRule="auto"/>
            <w:jc w:val="left"/>
            <w:rPr>
              <w:rFonts w:ascii="Times New Roman" w:hAnsi="Times New Roman" w:cs="Times New Roman"/>
              <w:sz w:val="24"/>
              <w:szCs w:val="24"/>
            </w:rPr>
          </w:pPr>
          <w:r>
            <w:rPr>
              <w:rFonts w:hint="eastAsia" w:ascii="宋体" w:hAnsi="宋体" w:eastAsia="宋体" w:cs="宋体"/>
              <w:sz w:val="28"/>
              <w:szCs w:val="28"/>
            </w:rPr>
            <w:fldChar w:fldCharType="end"/>
          </w:r>
        </w:p>
      </w:sdtContent>
    </w:sdt>
    <w:p>
      <w:pPr>
        <w:widowControl/>
        <w:jc w:val="left"/>
        <w:rPr>
          <w:rFonts w:ascii="Times New Roman" w:hAnsi="Times New Roman" w:cs="Times New Roman"/>
          <w:sz w:val="24"/>
          <w:szCs w:val="24"/>
        </w:rPr>
        <w:sectPr>
          <w:headerReference r:id="rId3" w:type="default"/>
          <w:pgSz w:w="11906" w:h="16838"/>
          <w:pgMar w:top="1440" w:right="1800" w:bottom="1440" w:left="1800" w:header="851" w:footer="992" w:gutter="0"/>
          <w:cols w:space="425" w:num="1"/>
          <w:docGrid w:type="lines" w:linePitch="312" w:charSpace="0"/>
        </w:sectPr>
      </w:pPr>
    </w:p>
    <w:p>
      <w:pPr>
        <w:pStyle w:val="3"/>
        <w:bidi w:val="0"/>
        <w:jc w:val="center"/>
        <w:rPr>
          <w:rFonts w:hint="eastAsia" w:ascii="宋体" w:hAnsi="宋体" w:eastAsia="宋体" w:cs="宋体"/>
          <w:sz w:val="32"/>
          <w:szCs w:val="24"/>
        </w:rPr>
      </w:pPr>
      <w:bookmarkStart w:id="0" w:name="_Toc30311"/>
      <w:r>
        <w:rPr>
          <w:rFonts w:hint="eastAsia" w:ascii="宋体" w:hAnsi="宋体" w:eastAsia="宋体" w:cs="宋体"/>
          <w:sz w:val="32"/>
          <w:szCs w:val="24"/>
        </w:rPr>
        <w:t xml:space="preserve">第一章 </w:t>
      </w:r>
      <w:bookmarkStart w:id="1" w:name="_Toc28359011"/>
      <w:bookmarkStart w:id="2" w:name="_Toc35393797"/>
      <w:r>
        <w:rPr>
          <w:rFonts w:hint="eastAsia" w:ascii="宋体" w:hAnsi="宋体" w:eastAsia="宋体" w:cs="宋体"/>
          <w:sz w:val="32"/>
          <w:szCs w:val="24"/>
        </w:rPr>
        <w:t>竞争性磋商公告</w:t>
      </w:r>
      <w:bookmarkEnd w:id="0"/>
      <w:bookmarkEnd w:id="1"/>
      <w:bookmarkEnd w:id="2"/>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【项目概况】</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u w:val="none"/>
        </w:rPr>
        <w:t>建始县</w:t>
      </w:r>
      <w:r>
        <w:rPr>
          <w:rFonts w:hint="eastAsia" w:ascii="宋体" w:hAnsi="宋体" w:eastAsia="宋体" w:cs="宋体"/>
          <w:sz w:val="24"/>
          <w:szCs w:val="28"/>
          <w:u w:val="none"/>
          <w:lang w:val="en-US" w:eastAsia="zh-CN"/>
        </w:rPr>
        <w:t>2023年度广润</w:t>
      </w:r>
      <w:r>
        <w:rPr>
          <w:rFonts w:hint="eastAsia" w:ascii="宋体" w:hAnsi="宋体" w:eastAsia="宋体" w:cs="宋体"/>
          <w:sz w:val="24"/>
          <w:szCs w:val="28"/>
          <w:u w:val="none"/>
        </w:rPr>
        <w:t>集贸市场物业管理服务采购</w:t>
      </w:r>
      <w:r>
        <w:rPr>
          <w:rFonts w:hint="eastAsia" w:ascii="宋体" w:hAnsi="宋体" w:eastAsia="宋体" w:cs="宋体"/>
          <w:sz w:val="24"/>
          <w:szCs w:val="28"/>
        </w:rPr>
        <w:t>的潜在供应商应在湖北普泰工程咨询有限公司建始县建始大道璞玉道9号门面一楼获取采购文件，并于202</w:t>
      </w:r>
      <w:r>
        <w:rPr>
          <w:rFonts w:hint="eastAsia" w:ascii="宋体" w:hAnsi="宋体" w:eastAsia="宋体" w:cs="宋体"/>
          <w:sz w:val="24"/>
          <w:szCs w:val="28"/>
          <w:lang w:val="en-US" w:eastAsia="zh-CN"/>
        </w:rPr>
        <w:t>3</w:t>
      </w:r>
      <w:r>
        <w:rPr>
          <w:rFonts w:hint="eastAsia" w:ascii="宋体" w:hAnsi="宋体" w:eastAsia="宋体" w:cs="宋体"/>
          <w:sz w:val="24"/>
          <w:szCs w:val="28"/>
        </w:rPr>
        <w:t>年</w:t>
      </w:r>
      <w:r>
        <w:rPr>
          <w:rFonts w:hint="eastAsia" w:ascii="宋体" w:hAnsi="宋体" w:eastAsia="宋体" w:cs="宋体"/>
          <w:sz w:val="24"/>
          <w:szCs w:val="28"/>
          <w:lang w:val="en-US" w:eastAsia="zh-CN"/>
        </w:rPr>
        <w:t>9</w:t>
      </w:r>
      <w:r>
        <w:rPr>
          <w:rFonts w:hint="eastAsia" w:ascii="宋体" w:hAnsi="宋体" w:eastAsia="宋体" w:cs="宋体"/>
          <w:sz w:val="24"/>
          <w:szCs w:val="28"/>
        </w:rPr>
        <w:t>月</w:t>
      </w:r>
      <w:r>
        <w:rPr>
          <w:rFonts w:hint="eastAsia" w:ascii="宋体" w:hAnsi="宋体" w:eastAsia="宋体" w:cs="宋体"/>
          <w:sz w:val="24"/>
          <w:szCs w:val="28"/>
          <w:lang w:val="en-US" w:eastAsia="zh-CN"/>
        </w:rPr>
        <w:t>11</w:t>
      </w:r>
      <w:r>
        <w:rPr>
          <w:rFonts w:hint="eastAsia" w:ascii="宋体" w:hAnsi="宋体" w:eastAsia="宋体" w:cs="宋体"/>
          <w:sz w:val="24"/>
          <w:szCs w:val="28"/>
        </w:rPr>
        <w:t>日09点00分（北京时间）前提交响应文件。</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一、项目基本情况</w:t>
      </w:r>
    </w:p>
    <w:p>
      <w:pPr>
        <w:bidi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rPr>
        <w:t>1、项目编号：HBPTCS-20</w:t>
      </w:r>
      <w:r>
        <w:rPr>
          <w:rFonts w:hint="eastAsia" w:ascii="宋体" w:hAnsi="宋体" w:eastAsia="宋体" w:cs="宋体"/>
          <w:sz w:val="24"/>
          <w:szCs w:val="28"/>
          <w:lang w:val="en-US" w:eastAsia="zh-CN"/>
        </w:rPr>
        <w:t>23018</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2、采购计划备案号：无</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3、项目名称：建始县</w:t>
      </w:r>
      <w:r>
        <w:rPr>
          <w:rFonts w:hint="eastAsia" w:ascii="宋体" w:hAnsi="宋体" w:eastAsia="宋体" w:cs="宋体"/>
          <w:sz w:val="24"/>
          <w:szCs w:val="28"/>
          <w:lang w:val="en-US" w:eastAsia="zh-CN"/>
        </w:rPr>
        <w:t>2023年度广润</w:t>
      </w:r>
      <w:r>
        <w:rPr>
          <w:rFonts w:hint="eastAsia" w:ascii="宋体" w:hAnsi="宋体" w:eastAsia="宋体" w:cs="宋体"/>
          <w:sz w:val="24"/>
          <w:szCs w:val="28"/>
        </w:rPr>
        <w:t>集贸市场物业管理服务采购</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4、采购方式：竞争性磋商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5、预算金额：</w:t>
      </w:r>
      <w:r>
        <w:rPr>
          <w:rFonts w:hint="eastAsia" w:ascii="宋体" w:hAnsi="宋体" w:eastAsia="宋体" w:cs="宋体"/>
          <w:sz w:val="24"/>
          <w:szCs w:val="28"/>
          <w:lang w:val="en-US" w:eastAsia="zh-CN"/>
        </w:rPr>
        <w:t>104.444</w:t>
      </w:r>
      <w:r>
        <w:rPr>
          <w:rFonts w:hint="eastAsia" w:ascii="宋体" w:hAnsi="宋体" w:eastAsia="宋体" w:cs="宋体"/>
          <w:sz w:val="24"/>
          <w:szCs w:val="28"/>
        </w:rPr>
        <w:t>(万元)</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6、最高限价：</w:t>
      </w:r>
      <w:r>
        <w:rPr>
          <w:rFonts w:hint="eastAsia" w:ascii="宋体" w:hAnsi="宋体" w:eastAsia="宋体" w:cs="宋体"/>
          <w:sz w:val="24"/>
          <w:szCs w:val="28"/>
          <w:lang w:val="en-US" w:eastAsia="zh-CN"/>
        </w:rPr>
        <w:t>104.444</w:t>
      </w:r>
      <w:r>
        <w:rPr>
          <w:rFonts w:hint="eastAsia" w:ascii="宋体" w:hAnsi="宋体" w:eastAsia="宋体" w:cs="宋体"/>
          <w:sz w:val="24"/>
          <w:szCs w:val="28"/>
        </w:rPr>
        <w:t>(万元)</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7、采购需求：202</w:t>
      </w:r>
      <w:r>
        <w:rPr>
          <w:rFonts w:hint="eastAsia" w:ascii="宋体" w:hAnsi="宋体" w:eastAsia="宋体" w:cs="宋体"/>
          <w:sz w:val="24"/>
          <w:szCs w:val="28"/>
          <w:lang w:val="en-US" w:eastAsia="zh-CN"/>
        </w:rPr>
        <w:t>3</w:t>
      </w:r>
      <w:r>
        <w:rPr>
          <w:rFonts w:hint="eastAsia" w:ascii="宋体" w:hAnsi="宋体" w:eastAsia="宋体" w:cs="宋体"/>
          <w:sz w:val="24"/>
          <w:szCs w:val="28"/>
        </w:rPr>
        <w:t xml:space="preserve">年度物业管理服务，详见磋商文件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8、合同履行期限：自合同签订起1年</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9、本项目（是/否）接受联合体投标：否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10、是否可采购进口产品：否 </w:t>
      </w:r>
    </w:p>
    <w:p>
      <w:pPr>
        <w:pStyle w:val="2"/>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11、是否面专门向中小微企业：是</w:t>
      </w:r>
    </w:p>
    <w:p>
      <w:pPr>
        <w:pStyle w:val="18"/>
        <w:keepNext w:val="0"/>
        <w:keepLines w:val="0"/>
        <w:widowControl/>
        <w:suppressLineNumbers w:val="0"/>
        <w:spacing w:before="0" w:beforeAutospacing="0" w:after="300" w:afterAutospacing="0" w:line="240" w:lineRule="auto"/>
        <w:ind w:right="556"/>
        <w:jc w:val="both"/>
        <w:rPr>
          <w:rFonts w:hint="eastAsia" w:ascii="宋体" w:hAnsi="宋体" w:eastAsia="宋体" w:cs="宋体"/>
          <w:color w:val="333333"/>
          <w:sz w:val="24"/>
          <w:szCs w:val="24"/>
          <w:shd w:val="clear" w:fill="FFFFFF"/>
        </w:rPr>
      </w:pPr>
      <w:r>
        <w:rPr>
          <w:rFonts w:hint="eastAsia" w:ascii="宋体" w:hAnsi="宋体" w:eastAsia="宋体" w:cs="宋体"/>
          <w:sz w:val="24"/>
          <w:szCs w:val="24"/>
          <w:lang w:val="en-US" w:eastAsia="zh-CN"/>
        </w:rPr>
        <w:t>12、</w:t>
      </w:r>
      <w:r>
        <w:rPr>
          <w:rFonts w:hint="eastAsia" w:ascii="宋体" w:hAnsi="宋体" w:eastAsia="宋体" w:cs="宋体"/>
          <w:color w:val="333333"/>
          <w:sz w:val="24"/>
          <w:szCs w:val="24"/>
          <w:shd w:val="clear" w:fill="FFFFFF"/>
        </w:rPr>
        <w:t>面向中小微企业的类型为：中小微企业</w:t>
      </w:r>
    </w:p>
    <w:p>
      <w:pPr>
        <w:pStyle w:val="18"/>
        <w:keepNext w:val="0"/>
        <w:keepLines w:val="0"/>
        <w:widowControl/>
        <w:suppressLineNumbers w:val="0"/>
        <w:spacing w:before="0" w:beforeAutospacing="0" w:after="300" w:afterAutospacing="0" w:line="240" w:lineRule="auto"/>
        <w:ind w:right="556"/>
        <w:jc w:val="both"/>
        <w:rPr>
          <w:rFonts w:hint="eastAsia" w:ascii="宋体" w:hAnsi="宋体" w:eastAsia="宋体" w:cs="宋体"/>
          <w:b/>
          <w:bCs/>
          <w:sz w:val="24"/>
          <w:szCs w:val="28"/>
        </w:rPr>
      </w:pPr>
      <w:r>
        <w:rPr>
          <w:rFonts w:hint="eastAsia" w:ascii="宋体" w:hAnsi="宋体" w:eastAsia="宋体" w:cs="宋体"/>
          <w:b/>
          <w:bCs/>
          <w:sz w:val="24"/>
          <w:szCs w:val="28"/>
        </w:rPr>
        <w:t>二、申请人的资格要求</w:t>
      </w:r>
    </w:p>
    <w:p>
      <w:pPr>
        <w:bidi w:val="0"/>
        <w:spacing w:line="240" w:lineRule="auto"/>
        <w:rPr>
          <w:rFonts w:hint="eastAsia" w:ascii="宋体" w:hAnsi="宋体" w:eastAsia="宋体" w:cs="宋体"/>
          <w:sz w:val="24"/>
          <w:szCs w:val="28"/>
        </w:rPr>
      </w:pPr>
      <w:r>
        <w:rPr>
          <w:rFonts w:hint="eastAsia" w:ascii="宋体" w:hAnsi="宋体" w:eastAsia="宋体" w:cs="宋体"/>
          <w:sz w:val="24"/>
          <w:szCs w:val="28"/>
        </w:rPr>
        <w:t>1、满足《中华人民共和国政府采购法》第二十二条规定，即：</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（1）具有独立承担民事责任的能力；</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（2）具有良好的商业信誉和健全的财务会计制度；</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（3）具有履行合同所必需的设备和专业技术能力；</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（4）有依法缴纳税收和社会保障资金的良好记录；</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（5）参加政府采购活动前三年内，在经营活动中没有重大违法记录；</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（6）法律、行政法规规定的其他条件。</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5、落实政府采购政策需满足的资格要求：</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本次政府采购活动中将落实节约能源、保护环境、扶持不发达地区和少数民族地区、促进中小企业发展等政府采购政策。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6、本项目的特定资格要求：</w:t>
      </w:r>
    </w:p>
    <w:p>
      <w:pPr>
        <w:bidi w:val="0"/>
        <w:spacing w:line="360" w:lineRule="auto"/>
        <w:rPr>
          <w:rFonts w:hint="eastAsia" w:ascii="宋体" w:hAnsi="宋体" w:eastAsia="宋体" w:cs="宋体"/>
          <w:sz w:val="24"/>
          <w:szCs w:val="28"/>
          <w:lang w:eastAsia="zh-CN"/>
        </w:rPr>
      </w:pPr>
      <w:r>
        <w:rPr>
          <w:rFonts w:hint="eastAsia" w:ascii="宋体" w:hAnsi="宋体" w:eastAsia="宋体" w:cs="宋体"/>
          <w:sz w:val="24"/>
          <w:szCs w:val="28"/>
        </w:rPr>
        <w:t>（1）供应商必须是在中华人民共和国境内注册的独立法人，并取得有效的营业执照</w:t>
      </w:r>
      <w:r>
        <w:rPr>
          <w:rFonts w:hint="eastAsia" w:ascii="宋体" w:hAnsi="宋体" w:eastAsia="宋体" w:cs="宋体"/>
          <w:sz w:val="24"/>
          <w:szCs w:val="28"/>
          <w:lang w:eastAsia="zh-CN"/>
        </w:rPr>
        <w:t>。</w:t>
      </w:r>
    </w:p>
    <w:p>
      <w:pPr>
        <w:bidi w:val="0"/>
        <w:spacing w:line="360" w:lineRule="auto"/>
        <w:rPr>
          <w:rFonts w:hint="eastAsia" w:ascii="宋体" w:hAnsi="宋体" w:eastAsia="宋体" w:cs="宋体"/>
          <w:sz w:val="24"/>
          <w:szCs w:val="28"/>
          <w:lang w:eastAsia="zh-CN"/>
        </w:rPr>
      </w:pPr>
      <w:r>
        <w:rPr>
          <w:rFonts w:hint="eastAsia" w:ascii="宋体" w:hAnsi="宋体" w:eastAsia="宋体" w:cs="宋体"/>
          <w:sz w:val="24"/>
          <w:szCs w:val="28"/>
        </w:rPr>
        <w:t xml:space="preserve">（2）供应商未被“信用中国”（www.creditchina.gov.cn查询）列入失信被执行人、重大税收违法案件当事人名单、政府采购严重违法失信行为记录名单，供应商在中国政府采购网（www.ccgp.gov.cn查询）无政府采购严重违法失信行为信息记录。供应商提供网站查询截图并加盖公章，否则供应商的磋商申请将被拒绝。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（3）本次采购不接受联合体磋商申请。不接受未报名的供应商参与磋商。 </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三、获取采购文件</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1、时间：202</w:t>
      </w:r>
      <w:r>
        <w:rPr>
          <w:rFonts w:hint="eastAsia" w:ascii="宋体" w:hAnsi="宋体" w:eastAsia="宋体" w:cs="宋体"/>
          <w:sz w:val="24"/>
          <w:szCs w:val="28"/>
          <w:lang w:val="en-US" w:eastAsia="zh-CN"/>
        </w:rPr>
        <w:t>3</w:t>
      </w:r>
      <w:r>
        <w:rPr>
          <w:rFonts w:hint="eastAsia" w:ascii="宋体" w:hAnsi="宋体" w:eastAsia="宋体" w:cs="宋体"/>
          <w:sz w:val="24"/>
          <w:szCs w:val="28"/>
        </w:rPr>
        <w:t>年</w:t>
      </w:r>
      <w:r>
        <w:rPr>
          <w:rFonts w:hint="eastAsia" w:ascii="宋体" w:hAnsi="宋体" w:eastAsia="宋体" w:cs="宋体"/>
          <w:sz w:val="24"/>
          <w:szCs w:val="28"/>
          <w:lang w:val="en-US" w:eastAsia="zh-CN"/>
        </w:rPr>
        <w:t>9</w:t>
      </w:r>
      <w:r>
        <w:rPr>
          <w:rFonts w:hint="eastAsia" w:ascii="宋体" w:hAnsi="宋体" w:eastAsia="宋体" w:cs="宋体"/>
          <w:sz w:val="24"/>
          <w:szCs w:val="28"/>
        </w:rPr>
        <w:t>月</w:t>
      </w:r>
      <w:r>
        <w:rPr>
          <w:rFonts w:hint="eastAsia" w:ascii="宋体" w:hAnsi="宋体" w:eastAsia="宋体" w:cs="宋体"/>
          <w:sz w:val="24"/>
          <w:szCs w:val="28"/>
          <w:lang w:val="en-US" w:eastAsia="zh-CN"/>
        </w:rPr>
        <w:t>01</w:t>
      </w:r>
      <w:r>
        <w:rPr>
          <w:rFonts w:hint="eastAsia" w:ascii="宋体" w:hAnsi="宋体" w:eastAsia="宋体" w:cs="宋体"/>
          <w:sz w:val="24"/>
          <w:szCs w:val="28"/>
        </w:rPr>
        <w:t>日至202</w:t>
      </w:r>
      <w:r>
        <w:rPr>
          <w:rFonts w:hint="eastAsia" w:ascii="宋体" w:hAnsi="宋体" w:eastAsia="宋体" w:cs="宋体"/>
          <w:sz w:val="24"/>
          <w:szCs w:val="28"/>
          <w:lang w:val="en-US" w:eastAsia="zh-CN"/>
        </w:rPr>
        <w:t>3年9</w:t>
      </w:r>
      <w:r>
        <w:rPr>
          <w:rFonts w:hint="eastAsia" w:ascii="宋体" w:hAnsi="宋体" w:eastAsia="宋体" w:cs="宋体"/>
          <w:sz w:val="24"/>
          <w:szCs w:val="28"/>
        </w:rPr>
        <w:t>月</w:t>
      </w:r>
      <w:r>
        <w:rPr>
          <w:rFonts w:hint="eastAsia" w:ascii="宋体" w:hAnsi="宋体" w:eastAsia="宋体" w:cs="宋体"/>
          <w:sz w:val="24"/>
          <w:szCs w:val="28"/>
          <w:lang w:val="en-US" w:eastAsia="zh-CN"/>
        </w:rPr>
        <w:t>07</w:t>
      </w:r>
      <w:r>
        <w:rPr>
          <w:rFonts w:hint="eastAsia" w:ascii="宋体" w:hAnsi="宋体" w:eastAsia="宋体" w:cs="宋体"/>
          <w:sz w:val="24"/>
          <w:szCs w:val="28"/>
        </w:rPr>
        <w:t xml:space="preserve">日，每天上午08:30至12:00，下午14:30至17:30（北京时间，法定节假日除外）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2、地点：湖北普泰工程咨询有限公司建始县建始大道璞玉道9号门面一楼</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3、方式：</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3.1现场获取：</w:t>
      </w:r>
      <w:r>
        <w:rPr>
          <w:rFonts w:hint="eastAsia" w:ascii="宋体" w:hAnsi="宋体" w:eastAsia="宋体" w:cs="宋体"/>
          <w:sz w:val="24"/>
          <w:szCs w:val="24"/>
        </w:rPr>
        <w:t>携带合法有效的工商营业执照副本复印件（加盖单位红印章）</w:t>
      </w:r>
      <w:r>
        <w:rPr>
          <w:rFonts w:hint="eastAsia" w:ascii="宋体" w:hAnsi="宋体" w:eastAsia="宋体" w:cs="宋体"/>
          <w:sz w:val="24"/>
          <w:szCs w:val="24"/>
          <w:lang w:eastAsia="zh-CN"/>
        </w:rPr>
        <w:t>、</w:t>
      </w:r>
      <w:r>
        <w:rPr>
          <w:rFonts w:hint="eastAsia" w:ascii="宋体" w:hAnsi="宋体" w:eastAsia="宋体" w:cs="宋体"/>
          <w:sz w:val="24"/>
          <w:szCs w:val="24"/>
        </w:rPr>
        <w:t>授权代表身份证原件、法定代表人授权委托书原件及填写完整的报名登记表（附件中自行下载），至上述地点自带U盘拷贝磋商文件或发送到磋商申请人邮箱。</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3.2网上报名</w:t>
      </w:r>
      <w:r>
        <w:rPr>
          <w:rFonts w:hint="eastAsia" w:ascii="宋体" w:hAnsi="宋体" w:eastAsia="宋体" w:cs="宋体"/>
          <w:sz w:val="24"/>
          <w:szCs w:val="24"/>
        </w:rPr>
        <w:t xml:space="preserve"> </w:t>
      </w:r>
      <w:r>
        <w:rPr>
          <w:rFonts w:hint="eastAsia" w:ascii="宋体" w:hAnsi="宋体" w:eastAsia="宋体" w:cs="宋体"/>
          <w:sz w:val="24"/>
          <w:szCs w:val="24"/>
          <w:lang w:eastAsia="zh-CN"/>
        </w:rPr>
        <w:t>：申请人将</w:t>
      </w:r>
      <w:r>
        <w:rPr>
          <w:rFonts w:hint="eastAsia" w:ascii="宋体" w:hAnsi="宋体" w:eastAsia="宋体" w:cs="宋体"/>
          <w:sz w:val="24"/>
          <w:szCs w:val="24"/>
        </w:rPr>
        <w:t>有效的工商营业执照副本</w:t>
      </w:r>
      <w:r>
        <w:rPr>
          <w:rFonts w:hint="eastAsia" w:ascii="宋体" w:hAnsi="宋体" w:eastAsia="宋体" w:cs="宋体"/>
          <w:sz w:val="24"/>
          <w:szCs w:val="24"/>
          <w:lang w:eastAsia="zh-CN"/>
        </w:rPr>
        <w:t>、</w:t>
      </w:r>
      <w:r>
        <w:rPr>
          <w:rFonts w:hint="eastAsia" w:ascii="宋体" w:hAnsi="宋体" w:eastAsia="宋体" w:cs="宋体"/>
          <w:sz w:val="24"/>
          <w:szCs w:val="24"/>
        </w:rPr>
        <w:t>授权代表身份证、法定代表人授权委托书</w:t>
      </w:r>
      <w:r>
        <w:rPr>
          <w:rFonts w:hint="eastAsia" w:ascii="宋体" w:hAnsi="宋体" w:eastAsia="宋体" w:cs="宋体"/>
          <w:sz w:val="24"/>
          <w:szCs w:val="24"/>
          <w:lang w:eastAsia="zh-CN"/>
        </w:rPr>
        <w:t>原件</w:t>
      </w:r>
      <w:r>
        <w:rPr>
          <w:rFonts w:hint="eastAsia" w:ascii="宋体" w:hAnsi="宋体" w:eastAsia="宋体" w:cs="宋体"/>
          <w:sz w:val="24"/>
          <w:szCs w:val="24"/>
        </w:rPr>
        <w:t>及填写完整的报名登记表（附件中自行下载）</w:t>
      </w:r>
      <w:r>
        <w:rPr>
          <w:rFonts w:hint="eastAsia" w:ascii="宋体" w:hAnsi="宋体" w:eastAsia="宋体" w:cs="宋体"/>
          <w:sz w:val="24"/>
          <w:szCs w:val="24"/>
          <w:lang w:eastAsia="zh-CN"/>
        </w:rPr>
        <w:t>以上资料加盖单位公章后扫描至</w:t>
      </w:r>
      <w:r>
        <w:rPr>
          <w:rFonts w:hint="eastAsia" w:ascii="宋体" w:hAnsi="宋体" w:eastAsia="宋体" w:cs="宋体"/>
          <w:sz w:val="24"/>
          <w:szCs w:val="24"/>
          <w:lang w:val="en-US" w:eastAsia="zh-CN"/>
        </w:rPr>
        <w:t>809276388@qq.com邮箱（</w:t>
      </w:r>
      <w:r>
        <w:rPr>
          <w:rFonts w:hint="eastAsia" w:ascii="宋体" w:hAnsi="宋体" w:eastAsia="宋体" w:cs="宋体"/>
          <w:color w:val="333333"/>
          <w:sz w:val="24"/>
          <w:szCs w:val="24"/>
          <w:shd w:val="clear" w:fill="FFFFFF"/>
        </w:rPr>
        <w:t>发送报名资料须注明项目名称、公司名称、联系人姓名、联系方式及邮箱</w:t>
      </w:r>
      <w:r>
        <w:rPr>
          <w:rFonts w:hint="eastAsia" w:ascii="宋体" w:hAnsi="宋体" w:eastAsia="宋体" w:cs="宋体"/>
          <w:color w:val="333333"/>
          <w:sz w:val="24"/>
          <w:szCs w:val="24"/>
          <w:shd w:val="clear" w:fill="FFFFFF"/>
          <w:lang w:eastAsia="zh-CN"/>
        </w:rPr>
        <w:t>），</w:t>
      </w:r>
      <w:r>
        <w:rPr>
          <w:rFonts w:hint="eastAsia" w:ascii="宋体" w:hAnsi="宋体" w:eastAsia="宋体" w:cs="宋体"/>
          <w:color w:val="333333"/>
          <w:sz w:val="24"/>
          <w:szCs w:val="24"/>
          <w:shd w:val="clear" w:fill="FFFFFF"/>
        </w:rPr>
        <w:t>发送后需电话联系确认获取文件事宜。磋商申请人须保证所填写内容真实、完整、有效、一致，如因磋商申请人填写信息错误导致的与本项目有关的任何损失由潜在供应商承担，逾期概不受理。</w:t>
      </w:r>
      <w:r>
        <w:rPr>
          <w:rFonts w:hint="eastAsia" w:ascii="宋体" w:hAnsi="宋体" w:eastAsia="宋体" w:cs="宋体"/>
          <w:sz w:val="24"/>
          <w:szCs w:val="24"/>
        </w:rPr>
        <w:t xml:space="preserve">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4、售价：</w:t>
      </w:r>
      <w:r>
        <w:rPr>
          <w:rFonts w:hint="eastAsia" w:ascii="宋体" w:hAnsi="宋体" w:eastAsia="宋体" w:cs="宋体"/>
          <w:sz w:val="24"/>
          <w:szCs w:val="28"/>
          <w:lang w:val="en-US" w:eastAsia="zh-CN"/>
        </w:rPr>
        <w:t>0</w:t>
      </w:r>
      <w:r>
        <w:rPr>
          <w:rFonts w:hint="eastAsia" w:ascii="宋体" w:hAnsi="宋体" w:eastAsia="宋体" w:cs="宋体"/>
          <w:sz w:val="24"/>
          <w:szCs w:val="28"/>
        </w:rPr>
        <w:t>(元)</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四、响应文件提交</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1、开始时间：202</w:t>
      </w:r>
      <w:r>
        <w:rPr>
          <w:rFonts w:hint="eastAsia" w:ascii="宋体" w:hAnsi="宋体" w:eastAsia="宋体" w:cs="宋体"/>
          <w:sz w:val="24"/>
          <w:szCs w:val="28"/>
          <w:lang w:val="en-US" w:eastAsia="zh-CN"/>
        </w:rPr>
        <w:t>3</w:t>
      </w:r>
      <w:r>
        <w:rPr>
          <w:rFonts w:hint="eastAsia" w:ascii="宋体" w:hAnsi="宋体" w:eastAsia="宋体" w:cs="宋体"/>
          <w:sz w:val="24"/>
          <w:szCs w:val="28"/>
        </w:rPr>
        <w:t>年</w:t>
      </w:r>
      <w:r>
        <w:rPr>
          <w:rFonts w:hint="eastAsia" w:ascii="宋体" w:hAnsi="宋体" w:eastAsia="宋体" w:cs="宋体"/>
          <w:sz w:val="24"/>
          <w:szCs w:val="28"/>
          <w:lang w:val="en-US" w:eastAsia="zh-CN"/>
        </w:rPr>
        <w:t>9</w:t>
      </w:r>
      <w:r>
        <w:rPr>
          <w:rFonts w:hint="eastAsia" w:ascii="宋体" w:hAnsi="宋体" w:eastAsia="宋体" w:cs="宋体"/>
          <w:sz w:val="24"/>
          <w:szCs w:val="28"/>
        </w:rPr>
        <w:t>月</w:t>
      </w:r>
      <w:r>
        <w:rPr>
          <w:rFonts w:hint="eastAsia" w:ascii="宋体" w:hAnsi="宋体" w:eastAsia="宋体" w:cs="宋体"/>
          <w:sz w:val="24"/>
          <w:szCs w:val="28"/>
          <w:lang w:val="en-US" w:eastAsia="zh-CN"/>
        </w:rPr>
        <w:t>11</w:t>
      </w:r>
      <w:r>
        <w:rPr>
          <w:rFonts w:hint="eastAsia" w:ascii="宋体" w:hAnsi="宋体" w:eastAsia="宋体" w:cs="宋体"/>
          <w:sz w:val="24"/>
          <w:szCs w:val="28"/>
        </w:rPr>
        <w:t xml:space="preserve">日08点30分（北京时间）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2、截止时间：202</w:t>
      </w:r>
      <w:r>
        <w:rPr>
          <w:rFonts w:hint="eastAsia" w:ascii="宋体" w:hAnsi="宋体" w:eastAsia="宋体" w:cs="宋体"/>
          <w:sz w:val="24"/>
          <w:szCs w:val="28"/>
          <w:lang w:val="en-US" w:eastAsia="zh-CN"/>
        </w:rPr>
        <w:t>3</w:t>
      </w:r>
      <w:r>
        <w:rPr>
          <w:rFonts w:hint="eastAsia" w:ascii="宋体" w:hAnsi="宋体" w:eastAsia="宋体" w:cs="宋体"/>
          <w:sz w:val="24"/>
          <w:szCs w:val="28"/>
        </w:rPr>
        <w:t>年</w:t>
      </w:r>
      <w:r>
        <w:rPr>
          <w:rFonts w:hint="eastAsia" w:ascii="宋体" w:hAnsi="宋体" w:eastAsia="宋体" w:cs="宋体"/>
          <w:sz w:val="24"/>
          <w:szCs w:val="28"/>
          <w:lang w:val="en-US" w:eastAsia="zh-CN"/>
        </w:rPr>
        <w:t>9</w:t>
      </w:r>
      <w:r>
        <w:rPr>
          <w:rFonts w:hint="eastAsia" w:ascii="宋体" w:hAnsi="宋体" w:eastAsia="宋体" w:cs="宋体"/>
          <w:sz w:val="24"/>
          <w:szCs w:val="28"/>
        </w:rPr>
        <w:t>月</w:t>
      </w:r>
      <w:r>
        <w:rPr>
          <w:rFonts w:hint="eastAsia" w:ascii="宋体" w:hAnsi="宋体" w:eastAsia="宋体" w:cs="宋体"/>
          <w:sz w:val="24"/>
          <w:szCs w:val="28"/>
          <w:lang w:val="en-US" w:eastAsia="zh-CN"/>
        </w:rPr>
        <w:t>11</w:t>
      </w:r>
      <w:r>
        <w:rPr>
          <w:rFonts w:hint="eastAsia" w:ascii="宋体" w:hAnsi="宋体" w:eastAsia="宋体" w:cs="宋体"/>
          <w:sz w:val="24"/>
          <w:szCs w:val="28"/>
        </w:rPr>
        <w:t xml:space="preserve">日09点00分（北京时间）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3、地点：湖北普泰工程咨询有限公司建始县建始大道璞玉道9号门面一楼</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五、开启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1、时间：202</w:t>
      </w:r>
      <w:r>
        <w:rPr>
          <w:rFonts w:hint="eastAsia" w:ascii="宋体" w:hAnsi="宋体" w:eastAsia="宋体" w:cs="宋体"/>
          <w:sz w:val="24"/>
          <w:szCs w:val="28"/>
          <w:lang w:val="en-US" w:eastAsia="zh-CN"/>
        </w:rPr>
        <w:t>3</w:t>
      </w:r>
      <w:r>
        <w:rPr>
          <w:rFonts w:hint="eastAsia" w:ascii="宋体" w:hAnsi="宋体" w:eastAsia="宋体" w:cs="宋体"/>
          <w:sz w:val="24"/>
          <w:szCs w:val="28"/>
        </w:rPr>
        <w:t>年</w:t>
      </w:r>
      <w:r>
        <w:rPr>
          <w:rFonts w:hint="eastAsia" w:ascii="宋体" w:hAnsi="宋体" w:eastAsia="宋体" w:cs="宋体"/>
          <w:sz w:val="24"/>
          <w:szCs w:val="28"/>
          <w:lang w:val="en-US" w:eastAsia="zh-CN"/>
        </w:rPr>
        <w:t>9</w:t>
      </w:r>
      <w:r>
        <w:rPr>
          <w:rFonts w:hint="eastAsia" w:ascii="宋体" w:hAnsi="宋体" w:eastAsia="宋体" w:cs="宋体"/>
          <w:sz w:val="24"/>
          <w:szCs w:val="28"/>
        </w:rPr>
        <w:t>月</w:t>
      </w:r>
      <w:r>
        <w:rPr>
          <w:rFonts w:hint="eastAsia" w:ascii="宋体" w:hAnsi="宋体" w:eastAsia="宋体" w:cs="宋体"/>
          <w:sz w:val="24"/>
          <w:szCs w:val="28"/>
          <w:lang w:val="en-US" w:eastAsia="zh-CN"/>
        </w:rPr>
        <w:t>11</w:t>
      </w:r>
      <w:r>
        <w:rPr>
          <w:rFonts w:hint="eastAsia" w:ascii="宋体" w:hAnsi="宋体" w:eastAsia="宋体" w:cs="宋体"/>
          <w:sz w:val="24"/>
          <w:szCs w:val="28"/>
        </w:rPr>
        <w:t xml:space="preserve">日09点00分（北京时间）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2、地点：湖北普泰工程咨询有限公司建始县建始大道璞玉道9号门面一楼 </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六、公告期限</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自本公告发布之日起3个工作日。</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七、其他补充事宜</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公告信息发布媒体：全国招标采购公共服务平台https://www.hnzbcgxxw.com/</w:t>
      </w:r>
    </w:p>
    <w:p>
      <w:pPr>
        <w:bidi w:val="0"/>
        <w:spacing w:line="360" w:lineRule="auto"/>
        <w:rPr>
          <w:rFonts w:hint="eastAsia" w:ascii="宋体" w:hAnsi="宋体" w:eastAsia="宋体" w:cs="宋体"/>
          <w:b/>
          <w:bCs/>
          <w:sz w:val="24"/>
          <w:szCs w:val="28"/>
        </w:rPr>
      </w:pPr>
      <w:r>
        <w:rPr>
          <w:rFonts w:hint="eastAsia" w:ascii="宋体" w:hAnsi="宋体" w:eastAsia="宋体" w:cs="宋体"/>
          <w:b/>
          <w:bCs/>
          <w:sz w:val="24"/>
          <w:szCs w:val="28"/>
        </w:rPr>
        <w:t>八、凡对本次采购提出询问，请按以下方式联系</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1、采购人信息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名   称：建始县国有资本投资运营有限公司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地   址：建始县业州镇红土坪 </w:t>
      </w:r>
    </w:p>
    <w:p>
      <w:pPr>
        <w:bidi w:val="0"/>
        <w:spacing w:line="360" w:lineRule="auto"/>
        <w:rPr>
          <w:rFonts w:hint="eastAsia" w:ascii="宋体" w:hAnsi="宋体" w:eastAsia="宋体" w:cs="宋体"/>
          <w:sz w:val="24"/>
          <w:szCs w:val="28"/>
          <w:lang w:val="en-US" w:eastAsia="zh-CN"/>
        </w:rPr>
      </w:pPr>
      <w:r>
        <w:rPr>
          <w:rFonts w:hint="eastAsia" w:ascii="宋体" w:hAnsi="宋体" w:eastAsia="宋体" w:cs="宋体"/>
          <w:sz w:val="24"/>
          <w:szCs w:val="28"/>
        </w:rPr>
        <w:t>联系方式：</w:t>
      </w:r>
      <w:r>
        <w:rPr>
          <w:rFonts w:hint="eastAsia" w:ascii="宋体" w:hAnsi="宋体" w:eastAsia="宋体" w:cs="宋体"/>
          <w:sz w:val="24"/>
          <w:szCs w:val="28"/>
          <w:lang w:val="en-US" w:eastAsia="zh-CN"/>
        </w:rPr>
        <w:t>15327052199</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2、采购代理机构信息</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名   称：湖北普泰工程咨询有限公司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地   址：建始县建始大道璞玉道9号门面一楼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联系方式：0718-3227599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3、项目联系方式</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项目联系人：侯睿卿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rPr>
        <w:t xml:space="preserve">电   话：0718-3227599 </w:t>
      </w: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2"/>
        <w:rPr>
          <w:rFonts w:hint="eastAsia" w:ascii="宋体" w:hAnsi="宋体" w:eastAsia="宋体" w:cs="宋体"/>
          <w:sz w:val="24"/>
          <w:szCs w:val="28"/>
        </w:rPr>
      </w:pPr>
    </w:p>
    <w:p>
      <w:pPr>
        <w:pStyle w:val="3"/>
        <w:bidi w:val="0"/>
        <w:ind w:firstLine="2891" w:firstLineChars="900"/>
        <w:jc w:val="both"/>
        <w:rPr>
          <w:rFonts w:hint="eastAsia" w:ascii="宋体" w:hAnsi="宋体" w:eastAsia="宋体" w:cs="宋体"/>
          <w:sz w:val="32"/>
          <w:szCs w:val="24"/>
        </w:rPr>
      </w:pPr>
      <w:bookmarkStart w:id="3" w:name="_Toc12156"/>
      <w:r>
        <w:rPr>
          <w:rFonts w:hint="eastAsia" w:ascii="宋体" w:hAnsi="宋体" w:eastAsia="宋体" w:cs="宋体"/>
          <w:sz w:val="32"/>
          <w:szCs w:val="24"/>
          <w:lang w:val="hr-HR"/>
        </w:rPr>
        <w:t xml:space="preserve">第二章 </w:t>
      </w:r>
      <w:r>
        <w:rPr>
          <w:rFonts w:hint="eastAsia" w:ascii="宋体" w:hAnsi="宋体" w:eastAsia="宋体" w:cs="宋体"/>
          <w:sz w:val="32"/>
          <w:szCs w:val="24"/>
        </w:rPr>
        <w:t>磋商须知</w:t>
      </w:r>
      <w:bookmarkEnd w:id="3"/>
    </w:p>
    <w:tbl>
      <w:tblPr>
        <w:tblStyle w:val="20"/>
        <w:tblW w:w="9380"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8"/>
        <w:gridCol w:w="2869"/>
        <w:gridCol w:w="5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53" w:leftChars="-25" w:right="-27" w:rightChars="-13"/>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11"/>
              <w:jc w:val="center"/>
              <w:rPr>
                <w:rFonts w:hint="eastAsia" w:ascii="宋体" w:hAnsi="宋体" w:eastAsia="宋体" w:cs="宋体"/>
                <w:b/>
                <w:bCs/>
                <w:sz w:val="24"/>
                <w:szCs w:val="24"/>
              </w:rPr>
            </w:pPr>
            <w:r>
              <w:rPr>
                <w:rFonts w:hint="eastAsia" w:ascii="宋体" w:hAnsi="宋体" w:eastAsia="宋体" w:cs="宋体"/>
                <w:b/>
                <w:bCs/>
                <w:sz w:val="24"/>
                <w:szCs w:val="24"/>
              </w:rPr>
              <w:t>名  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76" w:lineRule="auto"/>
              <w:ind w:left="57" w:right="57" w:firstLine="484" w:firstLineChars="201"/>
              <w:jc w:val="center"/>
              <w:rPr>
                <w:rFonts w:hint="eastAsia" w:ascii="宋体" w:hAnsi="宋体" w:eastAsia="宋体" w:cs="宋体"/>
                <w:b/>
                <w:bCs/>
                <w:sz w:val="24"/>
                <w:szCs w:val="24"/>
              </w:rPr>
            </w:pPr>
            <w:r>
              <w:rPr>
                <w:rFonts w:hint="eastAsia" w:ascii="宋体" w:hAnsi="宋体" w:eastAsia="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HBPTCS-2023018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833" w:type="dxa"/>
            <w:tcBorders>
              <w:top w:val="single" w:color="auto" w:sz="4" w:space="0"/>
              <w:left w:val="single" w:color="auto" w:sz="4" w:space="0"/>
              <w:bottom w:val="single" w:color="auto" w:sz="4" w:space="0"/>
            </w:tcBorders>
            <w:vAlign w:val="center"/>
          </w:tcPr>
          <w:p>
            <w:pPr>
              <w:bidi w:val="0"/>
              <w:spacing w:line="360" w:lineRule="auto"/>
              <w:rPr>
                <w:rFonts w:hint="eastAsia" w:ascii="宋体" w:hAnsi="宋体" w:eastAsia="宋体" w:cs="宋体"/>
                <w:sz w:val="24"/>
                <w:szCs w:val="24"/>
              </w:rPr>
            </w:pPr>
            <w:r>
              <w:rPr>
                <w:rFonts w:hint="eastAsia" w:ascii="宋体" w:hAnsi="宋体" w:eastAsia="宋体" w:cs="宋体"/>
                <w:sz w:val="24"/>
                <w:szCs w:val="28"/>
              </w:rPr>
              <w:t>建始县</w:t>
            </w:r>
            <w:r>
              <w:rPr>
                <w:rFonts w:hint="eastAsia" w:ascii="宋体" w:hAnsi="宋体" w:eastAsia="宋体" w:cs="宋体"/>
                <w:sz w:val="24"/>
                <w:szCs w:val="28"/>
                <w:lang w:val="en-US" w:eastAsia="zh-CN"/>
              </w:rPr>
              <w:t>2023年广润</w:t>
            </w:r>
            <w:r>
              <w:rPr>
                <w:rFonts w:hint="eastAsia" w:ascii="宋体" w:hAnsi="宋体" w:eastAsia="宋体" w:cs="宋体"/>
                <w:sz w:val="24"/>
                <w:szCs w:val="28"/>
              </w:rPr>
              <w:t>集贸市场物业管理服务采购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项目属性</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建始县</w:t>
            </w:r>
            <w:r>
              <w:rPr>
                <w:rFonts w:hint="eastAsia" w:ascii="宋体" w:hAnsi="宋体" w:eastAsia="宋体" w:cs="宋体"/>
                <w:sz w:val="24"/>
                <w:szCs w:val="24"/>
                <w:lang w:eastAsia="zh-CN"/>
              </w:rPr>
              <w:t>国有资本投资运营有限公司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湖北普泰工程咨询有限公司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本项目不交纳投标保证金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响应文件份数</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130"/>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提交首次响应文件截止之日起90日历日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响应文件</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递交时间</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磋商时间、地点</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详见第一章“磋商邀请函”要求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是否专门面向中小</w:t>
            </w:r>
            <w:r>
              <w:rPr>
                <w:rFonts w:hint="eastAsia" w:ascii="宋体" w:hAnsi="宋体" w:eastAsia="宋体" w:cs="宋体"/>
                <w:sz w:val="24"/>
                <w:szCs w:val="24"/>
                <w:lang w:eastAsia="zh-CN"/>
              </w:rPr>
              <w:t>微</w:t>
            </w:r>
            <w:r>
              <w:rPr>
                <w:rFonts w:hint="eastAsia" w:ascii="宋体" w:hAnsi="宋体" w:eastAsia="宋体" w:cs="宋体"/>
                <w:sz w:val="24"/>
                <w:szCs w:val="24"/>
              </w:rPr>
              <w:t>企业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采购标的对应的中小微企业</w:t>
            </w:r>
          </w:p>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划分标准所属行业</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质疑及提交</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详见本章“质疑及提交”要求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磋商费用</w:t>
            </w:r>
          </w:p>
        </w:tc>
        <w:tc>
          <w:tcPr>
            <w:tcW w:w="5833" w:type="dxa"/>
            <w:tcBorders>
              <w:top w:val="single" w:color="auto" w:sz="4" w:space="0"/>
              <w:left w:val="single" w:color="auto" w:sz="4" w:space="0"/>
              <w:bottom w:val="single" w:color="auto" w:sz="4" w:space="0"/>
            </w:tcBorders>
            <w:vAlign w:val="center"/>
          </w:tcPr>
          <w:p>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 xml:space="preserve">无论磋商结果如何，磋商申请方自行承担所有与参加磋 商有关的全部费用。招标代理费依据财库【2018】2 号/ 发改价格【2011】534 号/发改办价格【2003】857 号/ 计价格【2002】1980 号规定计取，经与采购人协商决定 本项目招标代理费由中标人支付。请各投标人在投标报价时自行考虑，若因投标人自身原因导致报价未考虑该因素的，其后果由投标人自行承担，采购人与招标代理机构不承担任何责任。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8" w:type="dxa"/>
            <w:tcBorders>
              <w:top w:val="single" w:color="auto" w:sz="4" w:space="0"/>
              <w:bottom w:val="single" w:color="auto" w:sz="4" w:space="0"/>
              <w:right w:val="single" w:color="auto" w:sz="4" w:space="0"/>
            </w:tcBorders>
            <w:vAlign w:val="center"/>
          </w:tcPr>
          <w:p>
            <w:pPr>
              <w:keepNext w:val="0"/>
              <w:keepLines w:val="0"/>
              <w:numPr>
                <w:ilvl w:val="0"/>
                <w:numId w:val="1"/>
              </w:numPr>
              <w:suppressLineNumbers w:val="0"/>
              <w:tabs>
                <w:tab w:val="left" w:pos="242"/>
              </w:tabs>
              <w:spacing w:before="0" w:beforeAutospacing="0" w:after="0" w:afterAutospacing="0"/>
              <w:ind w:right="57"/>
              <w:jc w:val="center"/>
              <w:rPr>
                <w:rFonts w:hint="eastAsia" w:ascii="宋体" w:hAnsi="宋体" w:eastAsia="宋体" w:cs="宋体"/>
                <w:b/>
                <w:bCs/>
                <w:sz w:val="24"/>
                <w:szCs w:val="24"/>
              </w:rPr>
            </w:pPr>
          </w:p>
        </w:tc>
        <w:tc>
          <w:tcPr>
            <w:tcW w:w="2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政采贷</w:t>
            </w:r>
          </w:p>
        </w:tc>
        <w:tc>
          <w:tcPr>
            <w:tcW w:w="5833" w:type="dxa"/>
            <w:tcBorders>
              <w:top w:val="single" w:color="auto" w:sz="4" w:space="0"/>
              <w:left w:val="single" w:color="auto" w:sz="4" w:space="0"/>
              <w:bottom w:val="single" w:color="auto" w:sz="4" w:space="0"/>
            </w:tcBorders>
            <w:vAlign w:val="center"/>
          </w:tcPr>
          <w:p>
            <w:pPr>
              <w:keepNext w:val="0"/>
              <w:keepLines w:val="0"/>
              <w:numPr>
                <w:ilvl w:val="0"/>
                <w:numId w:val="0"/>
              </w:numPr>
              <w:suppressLineNumbers w:val="0"/>
              <w:spacing w:before="0" w:beforeAutospacing="0" w:after="0" w:afterAutospacing="0" w:line="480" w:lineRule="exact"/>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vertAlign w:val="baseline"/>
                <w:lang w:val="en-US" w:eastAsia="zh-CN"/>
              </w:rPr>
              <w:t>政策：</w:t>
            </w:r>
            <w:r>
              <w:rPr>
                <w:rFonts w:hint="eastAsia" w:ascii="宋体" w:hAnsi="宋体" w:eastAsia="宋体" w:cs="宋体"/>
                <w:color w:val="auto"/>
                <w:sz w:val="24"/>
                <w:szCs w:val="24"/>
              </w:rPr>
              <w:t>《省人民政府关于印发湖北省促进经济社会加快发 展若干政策措施的通知》（鄂政发〔2020〕6 号）</w:t>
            </w:r>
            <w:r>
              <w:rPr>
                <w:rFonts w:hint="eastAsia" w:ascii="宋体" w:hAnsi="宋体" w:eastAsia="宋体" w:cs="宋体"/>
                <w:color w:val="auto"/>
                <w:sz w:val="24"/>
                <w:szCs w:val="24"/>
                <w:lang w:eastAsia="zh-CN"/>
              </w:rPr>
              <w:t>；《建始县政府采购合同融资实施方案》</w:t>
            </w:r>
            <w:r>
              <w:rPr>
                <w:rFonts w:hint="eastAsia" w:ascii="宋体" w:hAnsi="宋体" w:eastAsia="宋体" w:cs="宋体"/>
                <w:color w:val="auto"/>
                <w:sz w:val="24"/>
                <w:szCs w:val="24"/>
              </w:rPr>
              <w:t>建金发（2021）3号</w:t>
            </w:r>
            <w:r>
              <w:rPr>
                <w:rFonts w:hint="eastAsia" w:ascii="宋体" w:hAnsi="宋体" w:eastAsia="宋体" w:cs="宋体"/>
                <w:color w:val="auto"/>
                <w:sz w:val="24"/>
                <w:szCs w:val="24"/>
                <w:lang w:eastAsia="zh-CN"/>
              </w:rPr>
              <w:t>。</w:t>
            </w:r>
          </w:p>
          <w:p>
            <w:pPr>
              <w:keepNext w:val="0"/>
              <w:keepLines w:val="0"/>
              <w:numPr>
                <w:ilvl w:val="0"/>
                <w:numId w:val="0"/>
              </w:numPr>
              <w:suppressLineNumbers w:val="0"/>
              <w:spacing w:before="0" w:beforeAutospacing="0" w:after="0" w:afterAutospacing="0" w:line="480" w:lineRule="exact"/>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vertAlign w:val="baseline"/>
                <w:lang w:val="en-US" w:eastAsia="zh-CN"/>
              </w:rPr>
              <w:t>10.1渠道：</w:t>
            </w:r>
            <w:r>
              <w:rPr>
                <w:rFonts w:hint="eastAsia" w:ascii="宋体" w:hAnsi="宋体" w:eastAsia="宋体" w:cs="宋体"/>
                <w:color w:val="auto"/>
                <w:sz w:val="24"/>
                <w:szCs w:val="24"/>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color w:val="auto"/>
                <w:sz w:val="24"/>
                <w:szCs w:val="24"/>
                <w:lang w:eastAsia="zh-CN"/>
              </w:rPr>
              <w:t>。</w:t>
            </w:r>
          </w:p>
          <w:p>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10.2</w:t>
            </w:r>
            <w:r>
              <w:rPr>
                <w:rFonts w:hint="eastAsia" w:ascii="宋体" w:hAnsi="宋体" w:eastAsia="宋体" w:cs="宋体"/>
                <w:color w:val="auto"/>
                <w:sz w:val="24"/>
                <w:szCs w:val="24"/>
                <w:vertAlign w:val="baseline"/>
                <w:lang w:val="en-US" w:eastAsia="zh-CN"/>
              </w:rPr>
              <w:t>途径：（1）</w:t>
            </w:r>
            <w:r>
              <w:rPr>
                <w:rFonts w:hint="eastAsia" w:ascii="宋体" w:hAnsi="宋体" w:eastAsia="宋体" w:cs="宋体"/>
                <w:color w:val="auto"/>
                <w:sz w:val="24"/>
                <w:szCs w:val="24"/>
              </w:rPr>
              <w:t>中小微企业取得中标（成交）通知书后,通过 “政府采购融资”平台（http://www.ccgp-hubei.gov.cn）注册 后登录系统，进入全省各地平台进行融资申请</w:t>
            </w:r>
            <w:r>
              <w:rPr>
                <w:rFonts w:hint="eastAsia" w:ascii="宋体" w:hAnsi="宋体" w:eastAsia="宋体" w:cs="宋体"/>
                <w:color w:val="auto"/>
                <w:sz w:val="24"/>
                <w:szCs w:val="24"/>
                <w:lang w:eastAsia="zh-CN"/>
              </w:rPr>
              <w:t>；</w:t>
            </w:r>
          </w:p>
          <w:p>
            <w:pPr>
              <w:keepNext w:val="0"/>
              <w:keepLines w:val="0"/>
              <w:numPr>
                <w:ilvl w:val="0"/>
                <w:numId w:val="2"/>
              </w:numPr>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color w:val="auto"/>
                <w:sz w:val="24"/>
                <w:szCs w:val="24"/>
              </w:rPr>
              <w:t>通过“126” 平台（http://www.jsxsme.cn/financial）向意向金融机构提出 融资申请,金融机构对发起申请的中小微企业基本信息、项目中 标（成交）内容及合同属性等进行核实,确定是否提供相应的融资服务。</w:t>
            </w:r>
            <w:bookmarkStart w:id="13" w:name="_GoBack"/>
            <w:bookmarkEnd w:id="13"/>
          </w:p>
        </w:tc>
      </w:tr>
    </w:tbl>
    <w:p>
      <w:pPr>
        <w:numPr>
          <w:ilvl w:val="0"/>
          <w:numId w:val="0"/>
        </w:numPr>
        <w:spacing w:line="360" w:lineRule="auto"/>
        <w:ind w:firstLine="3373" w:firstLineChars="1400"/>
        <w:rPr>
          <w:rFonts w:hint="eastAsia" w:asciiTheme="minorEastAsia" w:hAnsiTheme="minorEastAsia" w:eastAsiaTheme="minorEastAsia" w:cstheme="minorEastAsia"/>
          <w:b/>
          <w:sz w:val="24"/>
          <w:lang w:eastAsia="zh-CN"/>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一、总　则</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1. 适用范围</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1.1 本文件仅适用于本文件中所叙述的货物、服务类政府采购项目。</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2. 定义</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2.1“采购人”是指：</w:t>
      </w:r>
      <w:r>
        <w:rPr>
          <w:rFonts w:hint="eastAsia" w:ascii="宋体" w:hAnsi="宋体" w:eastAsia="宋体" w:cs="宋体"/>
          <w:bCs/>
          <w:color w:val="000000" w:themeColor="text1"/>
          <w:sz w:val="24"/>
          <w:szCs w:val="24"/>
        </w:rPr>
        <w:t>详见《磋商须知前附表》</w:t>
      </w:r>
      <w:r>
        <w:rPr>
          <w:rFonts w:hint="eastAsia" w:ascii="宋体" w:hAnsi="宋体" w:eastAsia="宋体" w:cs="宋体"/>
          <w:bCs/>
          <w:color w:val="FF0000"/>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2.2“监管部门”是指：</w:t>
      </w:r>
      <w:r>
        <w:rPr>
          <w:rFonts w:hint="eastAsia" w:ascii="宋体" w:hAnsi="宋体" w:eastAsia="宋体" w:cs="宋体"/>
          <w:bCs/>
          <w:sz w:val="24"/>
          <w:szCs w:val="24"/>
          <w:lang w:val="en-US" w:eastAsia="zh-CN"/>
        </w:rPr>
        <w:t>建始县</w:t>
      </w:r>
      <w:r>
        <w:rPr>
          <w:rFonts w:hint="eastAsia" w:ascii="宋体" w:hAnsi="宋体" w:eastAsia="宋体" w:cs="宋体"/>
          <w:bCs/>
          <w:sz w:val="24"/>
          <w:szCs w:val="24"/>
        </w:rPr>
        <w:t>财政局。</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2.3“采购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机构”是指：</w:t>
      </w:r>
      <w:r>
        <w:rPr>
          <w:rFonts w:hint="eastAsia" w:ascii="宋体" w:hAnsi="宋体" w:eastAsia="宋体" w:cs="宋体"/>
          <w:bCs/>
          <w:color w:val="000000" w:themeColor="text1"/>
          <w:sz w:val="24"/>
          <w:szCs w:val="24"/>
        </w:rPr>
        <w:t>详见《磋商须知前附表》</w:t>
      </w:r>
      <w:r>
        <w:rPr>
          <w:rFonts w:hint="eastAsia" w:ascii="宋体" w:hAnsi="宋体" w:eastAsia="宋体" w:cs="宋体"/>
          <w:bCs/>
          <w:sz w:val="24"/>
          <w:szCs w:val="24"/>
        </w:rPr>
        <w:t>。</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2.4“磋商文件”是指：竞争性磋商文件。</w:t>
      </w:r>
    </w:p>
    <w:p>
      <w:pPr>
        <w:spacing w:line="440" w:lineRule="exact"/>
        <w:ind w:left="240" w:hanging="240" w:hangingChars="100"/>
        <w:rPr>
          <w:rFonts w:hint="eastAsia" w:ascii="宋体" w:hAnsi="宋体" w:eastAsia="宋体" w:cs="宋体"/>
          <w:bCs/>
          <w:sz w:val="24"/>
          <w:szCs w:val="24"/>
        </w:rPr>
      </w:pPr>
      <w:r>
        <w:rPr>
          <w:rFonts w:hint="eastAsia" w:ascii="宋体" w:hAnsi="宋体" w:eastAsia="宋体" w:cs="宋体"/>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2.7“服务”是指：成交供应商按本文件规定向采购人提供的所有服务。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2.8“响应文件”是指：供应商根据本文件要求编制包含价格、技术、服务和合同草案条款等所有内容的文件。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
          <w:sz w:val="24"/>
          <w:szCs w:val="24"/>
        </w:rPr>
        <w:t>供应商应具备以下条件</w:t>
      </w:r>
      <w:r>
        <w:rPr>
          <w:rFonts w:hint="eastAsia" w:ascii="宋体" w:hAnsi="宋体" w:eastAsia="宋体" w:cs="宋体"/>
          <w:bCs/>
          <w:sz w:val="24"/>
          <w:szCs w:val="24"/>
        </w:rPr>
        <w:t>，并提供相关证明材料，对于未提供或提供的材料不符合本文件要求的，磋商小组将拒绝其参加磋商。资格证明文件应真实可靠、不得伪造。响应文件正本中提交的资格证明文件为复印件的，应加盖公章。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3.1具备《政府采购法》第二十二条第一款规定的条件，并提供以下证明材料：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1）法人或者其他组织的营业执照等证明文件，如供应商是自然人的提供身份证明材料；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2）财务状况报告，依法缴纳税收和社会保障资金的相关材料；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3）具备履行合同所必需的设备和专业技术能力的证明材料；</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color w:val="000000"/>
          <w:sz w:val="24"/>
          <w:szCs w:val="24"/>
        </w:rPr>
        <w:t>参加政府采购活动前3年内在经营活动中没有重大违法记录的书面声明</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3.3未被列入“信用中国”网站(www.creditchina. gov.cn)失信被执行人、重大税收违法案件当事人名单、政府采购严重违法失信行为记录名单的网页打印件；</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4</w:t>
      </w:r>
      <w:r>
        <w:rPr>
          <w:rFonts w:hint="eastAsia" w:ascii="宋体" w:hAnsi="宋体" w:eastAsia="宋体" w:cs="宋体"/>
          <w:bCs/>
          <w:sz w:val="24"/>
          <w:szCs w:val="24"/>
        </w:rPr>
        <w:t>本文件第一章第五条除上述以外的条款。</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 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4.1供应商应自行承担所有与编写和提交响应文件有关的费用，不论磋商结果如何，采购人和采购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机构在任何情况下无义务和责任承担此类费用。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4.2</w:t>
      </w:r>
      <w:r>
        <w:rPr>
          <w:rFonts w:hint="eastAsia" w:ascii="宋体" w:hAnsi="宋体" w:eastAsia="宋体" w:cs="宋体"/>
          <w:bCs/>
          <w:sz w:val="24"/>
          <w:szCs w:val="24"/>
          <w:lang w:val="en-US" w:eastAsia="zh-CN"/>
        </w:rPr>
        <w:t>成交供应商在领取磋商成交结果通知书时向采购代理机构缴纳采购代理费</w:t>
      </w:r>
      <w:r>
        <w:rPr>
          <w:rFonts w:hint="eastAsia" w:ascii="宋体" w:hAnsi="宋体" w:eastAsia="宋体" w:cs="宋体"/>
          <w:bCs/>
          <w:sz w:val="24"/>
          <w:szCs w:val="24"/>
        </w:rPr>
        <w:t>。</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二、响应文件的编制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 响应文件编制基本要求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5.1响应文件以及与采购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机构和采购人就有关磋商的所有</w:t>
      </w:r>
      <w:r>
        <w:rPr>
          <w:rFonts w:hint="eastAsia" w:ascii="宋体" w:hAnsi="宋体" w:eastAsia="宋体" w:cs="宋体"/>
          <w:bCs/>
          <w:sz w:val="24"/>
          <w:szCs w:val="24"/>
          <w:lang w:eastAsia="zh-CN"/>
        </w:rPr>
        <w:t>往来</w:t>
      </w:r>
      <w:r>
        <w:rPr>
          <w:rFonts w:hint="eastAsia" w:ascii="宋体" w:hAnsi="宋体" w:eastAsia="宋体" w:cs="宋体"/>
          <w:bCs/>
          <w:sz w:val="24"/>
          <w:szCs w:val="24"/>
        </w:rPr>
        <w:t>函电均应使用简体中文。</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5.4如因供应商只填写和提供了本文件要求的部分内容和附件，磋商小组有权拒绝其补充和磋商。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5.5响应文件的组成</w:t>
      </w:r>
    </w:p>
    <w:p>
      <w:pPr>
        <w:spacing w:line="440" w:lineRule="exact"/>
        <w:ind w:left="315" w:leftChars="150"/>
        <w:rPr>
          <w:rFonts w:hint="eastAsia" w:ascii="宋体" w:hAnsi="宋体" w:eastAsia="宋体" w:cs="宋体"/>
          <w:bCs/>
          <w:sz w:val="24"/>
          <w:szCs w:val="24"/>
        </w:rPr>
      </w:pPr>
      <w:r>
        <w:rPr>
          <w:rFonts w:hint="eastAsia" w:ascii="宋体" w:hAnsi="宋体" w:eastAsia="宋体" w:cs="宋体"/>
          <w:bCs/>
          <w:sz w:val="24"/>
          <w:szCs w:val="24"/>
        </w:rPr>
        <w:t>不限于以下内容,应该有的必须提供,如未提供,磋商小组有权拒绝其响应文件：</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1）磋商申请前言或磋商申请人简介；</w:t>
      </w:r>
    </w:p>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rPr>
        <w:t>2）磋商申请</w:t>
      </w:r>
      <w:r>
        <w:rPr>
          <w:rFonts w:hint="eastAsia" w:ascii="宋体" w:hAnsi="宋体" w:eastAsia="宋体" w:cs="宋体"/>
          <w:b w:val="0"/>
          <w:bCs/>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val="0"/>
          <w:bCs/>
          <w:sz w:val="24"/>
          <w:szCs w:val="24"/>
        </w:rPr>
        <w:t>3）法定代表人授权书；</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eastAsia="宋体" w:cs="宋体"/>
          <w:b w:val="0"/>
          <w:bCs/>
          <w:color w:val="000000"/>
          <w:sz w:val="24"/>
          <w:szCs w:val="24"/>
        </w:rPr>
        <w:t>参加政府采购活动前3年内在经营活动中没有重大违法记录的书面声明</w:t>
      </w:r>
      <w:r>
        <w:rPr>
          <w:rFonts w:hint="eastAsia" w:ascii="宋体" w:hAnsi="宋体" w:eastAsia="宋体" w:cs="宋体"/>
          <w:b w:val="0"/>
          <w:bCs/>
          <w:sz w:val="24"/>
          <w:szCs w:val="24"/>
        </w:rPr>
        <w:t>；</w:t>
      </w:r>
    </w:p>
    <w:p>
      <w:pPr>
        <w:spacing w:line="440" w:lineRule="exact"/>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eastAsia="宋体" w:cs="宋体"/>
          <w:b w:val="0"/>
          <w:bCs/>
          <w:color w:val="000000"/>
          <w:sz w:val="24"/>
          <w:szCs w:val="24"/>
          <w:lang w:val="en-US" w:eastAsia="zh-CN"/>
        </w:rPr>
        <w:t>资格证明文件</w:t>
      </w:r>
      <w:r>
        <w:rPr>
          <w:rFonts w:hint="eastAsia" w:ascii="宋体" w:hAnsi="宋体" w:eastAsia="宋体" w:cs="宋体"/>
          <w:b w:val="0"/>
          <w:bCs/>
          <w:sz w:val="24"/>
          <w:szCs w:val="24"/>
        </w:rPr>
        <w:t>；</w:t>
      </w:r>
    </w:p>
    <w:p>
      <w:pPr>
        <w:spacing w:line="50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eastAsia="宋体" w:cs="宋体"/>
          <w:b w:val="0"/>
          <w:bCs/>
          <w:color w:val="000000"/>
          <w:sz w:val="24"/>
          <w:szCs w:val="24"/>
        </w:rPr>
        <w:t>财务状况报告，依法缴纳税收和社会保障资金的相关材料</w:t>
      </w:r>
      <w:r>
        <w:rPr>
          <w:rFonts w:hint="eastAsia" w:ascii="宋体" w:hAnsi="宋体" w:eastAsia="宋体" w:cs="宋体"/>
          <w:b w:val="0"/>
          <w:bCs/>
          <w:sz w:val="24"/>
          <w:szCs w:val="24"/>
        </w:rPr>
        <w:t>；</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7）</w:t>
      </w:r>
      <w:r>
        <w:rPr>
          <w:rFonts w:hint="eastAsia" w:ascii="宋体" w:hAnsi="宋体" w:eastAsia="宋体" w:cs="宋体"/>
          <w:b w:val="0"/>
          <w:bCs/>
          <w:color w:val="000000"/>
          <w:sz w:val="24"/>
          <w:szCs w:val="24"/>
        </w:rPr>
        <w:t>具备履行合同所必需的设备和专业技术能力的证明材料</w:t>
      </w:r>
      <w:r>
        <w:rPr>
          <w:rFonts w:hint="eastAsia" w:ascii="宋体" w:hAnsi="宋体" w:eastAsia="宋体" w:cs="宋体"/>
          <w:b w:val="0"/>
          <w:bCs/>
          <w:sz w:val="24"/>
          <w:szCs w:val="24"/>
        </w:rPr>
        <w:t>；</w:t>
      </w:r>
    </w:p>
    <w:p>
      <w:pPr>
        <w:spacing w:line="440" w:lineRule="exact"/>
        <w:jc w:val="both"/>
        <w:rPr>
          <w:rFonts w:hint="eastAsia" w:ascii="宋体" w:hAnsi="宋体" w:eastAsia="宋体" w:cs="宋体"/>
          <w:b w:val="0"/>
          <w:bCs/>
          <w:sz w:val="24"/>
          <w:szCs w:val="24"/>
        </w:rPr>
      </w:pPr>
      <w:r>
        <w:rPr>
          <w:rFonts w:hint="eastAsia" w:ascii="宋体" w:hAnsi="宋体" w:eastAsia="宋体" w:cs="宋体"/>
          <w:b w:val="0"/>
          <w:bCs/>
          <w:sz w:val="24"/>
          <w:szCs w:val="24"/>
        </w:rPr>
        <w:t>8）</w:t>
      </w:r>
      <w:r>
        <w:rPr>
          <w:rFonts w:hint="eastAsia" w:ascii="宋体" w:hAnsi="宋体" w:eastAsia="宋体" w:cs="宋体"/>
          <w:b w:val="0"/>
          <w:bCs/>
          <w:sz w:val="24"/>
          <w:szCs w:val="24"/>
          <w:lang w:val="en-US" w:eastAsia="zh-CN"/>
        </w:rPr>
        <w:t>物业服务方案</w:t>
      </w:r>
      <w:r>
        <w:rPr>
          <w:rFonts w:hint="eastAsia" w:ascii="宋体" w:hAnsi="宋体" w:eastAsia="宋体" w:cs="宋体"/>
          <w:b w:val="0"/>
          <w:bCs/>
          <w:sz w:val="24"/>
          <w:szCs w:val="24"/>
        </w:rPr>
        <w:t>；</w:t>
      </w:r>
    </w:p>
    <w:p>
      <w:pPr>
        <w:numPr>
          <w:ilvl w:val="0"/>
          <w:numId w:val="0"/>
        </w:numPr>
        <w:tabs>
          <w:tab w:val="center" w:pos="5133"/>
        </w:tabs>
        <w:jc w:val="both"/>
        <w:rPr>
          <w:rFonts w:hint="eastAsia" w:ascii="宋体" w:hAnsi="宋体" w:eastAsia="宋体" w:cs="宋体"/>
          <w:b w:val="0"/>
          <w:bCs/>
          <w:sz w:val="24"/>
          <w:szCs w:val="24"/>
          <w:lang w:val="en-US"/>
        </w:rPr>
      </w:pPr>
      <w:r>
        <w:rPr>
          <w:rFonts w:hint="eastAsia" w:ascii="宋体" w:hAnsi="宋体" w:eastAsia="宋体" w:cs="宋体"/>
          <w:b w:val="0"/>
          <w:bCs/>
          <w:sz w:val="24"/>
          <w:szCs w:val="24"/>
        </w:rPr>
        <w:t>9）</w:t>
      </w:r>
      <w:r>
        <w:rPr>
          <w:rFonts w:hint="eastAsia" w:ascii="宋体" w:hAnsi="宋体" w:eastAsia="宋体" w:cs="宋体"/>
          <w:b w:val="0"/>
          <w:bCs/>
          <w:sz w:val="24"/>
          <w:szCs w:val="24"/>
          <w:lang w:val="en-US" w:eastAsia="zh-CN"/>
        </w:rPr>
        <w:t>物业服务应急措施、承诺、处罚措施</w:t>
      </w:r>
    </w:p>
    <w:p>
      <w:pPr>
        <w:numPr>
          <w:ilvl w:val="0"/>
          <w:numId w:val="0"/>
        </w:numPr>
        <w:tabs>
          <w:tab w:val="center" w:pos="5133"/>
        </w:tabs>
        <w:jc w:val="both"/>
        <w:rPr>
          <w:rFonts w:hint="eastAsia" w:ascii="宋体" w:hAnsi="宋体" w:eastAsia="宋体" w:cs="宋体"/>
          <w:b w:val="0"/>
          <w:bCs/>
          <w:sz w:val="24"/>
          <w:szCs w:val="24"/>
        </w:rPr>
      </w:pPr>
      <w:r>
        <w:rPr>
          <w:rFonts w:hint="eastAsia" w:ascii="宋体" w:hAnsi="宋体" w:eastAsia="宋体" w:cs="宋体"/>
          <w:b w:val="0"/>
          <w:bCs/>
          <w:sz w:val="24"/>
          <w:szCs w:val="24"/>
        </w:rPr>
        <w:t>10）其他资料</w:t>
      </w:r>
    </w:p>
    <w:p>
      <w:pPr>
        <w:widowControl/>
        <w:jc w:val="left"/>
        <w:rPr>
          <w:rFonts w:hint="eastAsia" w:ascii="宋体" w:hAnsi="宋体" w:eastAsia="宋体" w:cs="宋体"/>
          <w:b w:val="0"/>
          <w:bCs/>
          <w:color w:val="000000"/>
          <w:sz w:val="24"/>
          <w:szCs w:val="24"/>
        </w:rPr>
      </w:pPr>
      <w:r>
        <w:rPr>
          <w:rFonts w:hint="eastAsia" w:ascii="宋体" w:hAnsi="宋体" w:eastAsia="宋体" w:cs="宋体"/>
          <w:b w:val="0"/>
          <w:bCs/>
          <w:sz w:val="24"/>
          <w:szCs w:val="24"/>
        </w:rPr>
        <w:t>11）</w:t>
      </w:r>
      <w:r>
        <w:rPr>
          <w:rFonts w:hint="eastAsia" w:ascii="宋体" w:hAnsi="宋体" w:eastAsia="宋体" w:cs="宋体"/>
          <w:b w:val="0"/>
          <w:bCs/>
          <w:color w:val="000000"/>
          <w:sz w:val="24"/>
          <w:szCs w:val="24"/>
        </w:rPr>
        <w:t>未被列入“信用中国”网站失信被执行人、重大税收违法案件当事人名单、政府采购严重违法失信行为记录名单的网页打印件</w:t>
      </w:r>
    </w:p>
    <w:p>
      <w:pPr>
        <w:rPr>
          <w:rFonts w:hint="eastAsia" w:ascii="宋体" w:hAnsi="宋体" w:eastAsia="宋体" w:cs="宋体"/>
          <w:bCs/>
          <w:sz w:val="24"/>
          <w:szCs w:val="24"/>
        </w:rPr>
      </w:pP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报价部分</w:t>
      </w:r>
      <w:r>
        <w:rPr>
          <w:rFonts w:hint="eastAsia" w:ascii="宋体" w:hAnsi="宋体" w:eastAsia="宋体" w:cs="宋体"/>
          <w:bCs/>
          <w:sz w:val="24"/>
          <w:szCs w:val="24"/>
        </w:rPr>
        <w:t>。</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 计量单位</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6.1除技术要求中另有规定外，本文件所使用的计量单位均应采用国家法定计量单位。</w:t>
      </w: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三、响应文件有效期</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7. 本项目磋商内容自磋商之日算</w:t>
      </w:r>
      <w:r>
        <w:rPr>
          <w:rFonts w:hint="eastAsia" w:ascii="宋体" w:hAnsi="宋体" w:eastAsia="宋体" w:cs="宋体"/>
          <w:bCs/>
          <w:color w:val="000000" w:themeColor="text1"/>
          <w:sz w:val="24"/>
          <w:szCs w:val="24"/>
        </w:rPr>
        <w:t>起</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90</w:t>
      </w:r>
      <w:r>
        <w:rPr>
          <w:rFonts w:hint="eastAsia" w:ascii="宋体" w:hAnsi="宋体" w:eastAsia="宋体" w:cs="宋体"/>
          <w:bCs/>
          <w:color w:val="auto"/>
          <w:sz w:val="24"/>
          <w:szCs w:val="24"/>
        </w:rPr>
        <w:t>）</w:t>
      </w:r>
      <w:r>
        <w:rPr>
          <w:rFonts w:hint="eastAsia" w:ascii="宋体" w:hAnsi="宋体" w:eastAsia="宋体" w:cs="宋体"/>
          <w:bCs/>
          <w:color w:val="000000" w:themeColor="text1"/>
          <w:sz w:val="24"/>
          <w:szCs w:val="24"/>
        </w:rPr>
        <w:t>日历日内</w:t>
      </w:r>
      <w:r>
        <w:rPr>
          <w:rFonts w:hint="eastAsia" w:ascii="宋体" w:hAnsi="宋体" w:eastAsia="宋体" w:cs="宋体"/>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8. 在特殊情况下，在原磋商有效期满之前，采购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pPr>
        <w:spacing w:line="440" w:lineRule="exact"/>
        <w:outlineLvl w:val="0"/>
        <w:rPr>
          <w:rFonts w:hint="eastAsia" w:ascii="宋体" w:hAnsi="宋体" w:eastAsia="宋体" w:cs="宋体"/>
          <w:b/>
          <w:sz w:val="24"/>
          <w:szCs w:val="24"/>
        </w:rPr>
      </w:pPr>
    </w:p>
    <w:p>
      <w:pPr>
        <w:spacing w:line="440" w:lineRule="exact"/>
        <w:outlineLvl w:val="0"/>
        <w:rPr>
          <w:rFonts w:hint="eastAsia" w:ascii="宋体" w:hAnsi="宋体" w:eastAsia="宋体" w:cs="宋体"/>
          <w:sz w:val="24"/>
          <w:szCs w:val="24"/>
        </w:rPr>
      </w:pPr>
      <w:bookmarkStart w:id="4" w:name="_Toc13773"/>
      <w:r>
        <w:rPr>
          <w:rFonts w:hint="eastAsia" w:ascii="宋体" w:hAnsi="宋体" w:eastAsia="宋体" w:cs="宋体"/>
          <w:sz w:val="24"/>
          <w:szCs w:val="24"/>
        </w:rPr>
        <w:t>四、报价要求</w:t>
      </w:r>
      <w:bookmarkEnd w:id="4"/>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sz w:val="24"/>
          <w:szCs w:val="24"/>
        </w:rPr>
        <w:t>9. 报价以人民币报价。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hint="eastAsia" w:ascii="宋体" w:hAnsi="宋体" w:eastAsia="宋体" w:cs="宋体"/>
          <w:sz w:val="24"/>
          <w:szCs w:val="24"/>
        </w:rPr>
      </w:pPr>
      <w:r>
        <w:rPr>
          <w:rFonts w:hint="eastAsia" w:ascii="宋体" w:hAnsi="宋体" w:eastAsia="宋体" w:cs="宋体"/>
          <w:bCs/>
          <w:sz w:val="24"/>
          <w:szCs w:val="24"/>
        </w:rPr>
        <w:t>11. 成交供应商负</w:t>
      </w:r>
      <w:r>
        <w:rPr>
          <w:rFonts w:hint="eastAsia" w:ascii="宋体" w:hAnsi="宋体" w:eastAsia="宋体" w:cs="宋体"/>
          <w:sz w:val="24"/>
          <w:szCs w:val="24"/>
        </w:rPr>
        <w:t>责本项目所需的售后服务等全部工作，文件另有规定的除外。</w:t>
      </w:r>
    </w:p>
    <w:p>
      <w:pPr>
        <w:spacing w:line="440" w:lineRule="exact"/>
        <w:ind w:left="420" w:hanging="420"/>
        <w:rPr>
          <w:rFonts w:hint="eastAsia" w:ascii="宋体" w:hAnsi="宋体" w:eastAsia="宋体" w:cs="宋体"/>
          <w:b/>
          <w:bCs/>
          <w:sz w:val="24"/>
          <w:szCs w:val="24"/>
        </w:rPr>
      </w:pP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五、响应文件的份数、封装和递交</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 响应文件的份数和封装</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12.1响应文</w:t>
      </w:r>
      <w:r>
        <w:rPr>
          <w:rFonts w:hint="eastAsia" w:ascii="宋体" w:hAnsi="宋体" w:eastAsia="宋体" w:cs="宋体"/>
          <w:sz w:val="24"/>
          <w:szCs w:val="24"/>
        </w:rPr>
        <w:t>件一式三份，其中正本一份，副本</w:t>
      </w:r>
      <w:r>
        <w:rPr>
          <w:rFonts w:hint="eastAsia" w:ascii="宋体" w:hAnsi="宋体" w:eastAsia="宋体" w:cs="宋体"/>
          <w:bCs/>
          <w:sz w:val="24"/>
          <w:szCs w:val="24"/>
        </w:rPr>
        <w:t>二份。</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12.2响应文件的信封上应写明:项目编号、项目名称、磋商内容、供应商名称。</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 响应文件的递交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13.1所有响应文件应于第一章“竞争性磋商邀请函”中规定的时间前密封递交到</w:t>
      </w:r>
      <w:r>
        <w:rPr>
          <w:rFonts w:hint="eastAsia" w:ascii="宋体" w:hAnsi="宋体" w:eastAsia="宋体" w:cs="宋体"/>
          <w:bCs/>
          <w:sz w:val="24"/>
          <w:szCs w:val="24"/>
          <w:lang w:val="en-US" w:eastAsia="zh-CN"/>
        </w:rPr>
        <w:t>代理代理</w:t>
      </w:r>
      <w:r>
        <w:rPr>
          <w:rFonts w:hint="eastAsia" w:ascii="宋体" w:hAnsi="宋体" w:eastAsia="宋体" w:cs="宋体"/>
          <w:bCs/>
          <w:sz w:val="24"/>
          <w:szCs w:val="24"/>
        </w:rPr>
        <w:t>机构。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 迟交的响应文件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14.1采购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机构将拒绝或原封退回在其规定的递交响应文件截止时间之后递交的任何响应文件。</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六、磋商小组的组成</w:t>
      </w:r>
    </w:p>
    <w:p>
      <w:pPr>
        <w:spacing w:line="440" w:lineRule="exact"/>
        <w:ind w:left="420" w:hanging="420"/>
        <w:rPr>
          <w:rFonts w:hint="eastAsia" w:ascii="宋体" w:hAnsi="宋体" w:eastAsia="宋体" w:cs="宋体"/>
          <w:bCs/>
          <w:sz w:val="24"/>
          <w:szCs w:val="24"/>
        </w:rPr>
      </w:pPr>
      <w:r>
        <w:rPr>
          <w:rFonts w:hint="eastAsia" w:ascii="宋体" w:hAnsi="宋体" w:eastAsia="宋体" w:cs="宋体"/>
          <w:bCs/>
          <w:sz w:val="24"/>
          <w:szCs w:val="24"/>
        </w:rPr>
        <w:t>15.磋商小组成员由采购人代表一名和外聘专家两名及以上（技术、经济、法律等方面）组成，外聘专家从省级政府采购专家库中随机抽取。</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七、磋商的步骤</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16. 供应商授权代表及其项目相关的商务技术人员按要求参加本项目磋商过程。</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 资格性审查</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17.1磋商小组验证各供应商代表或委托授权人的身份。供应商代表或委托授权人身份与响应文件不符的、响应文件未按要求加盖印章和签字的，磋商小组将拒绝该供应商参加磋商。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 第一轮磋商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18.1磋商小组将按照随机抽签的顺序决定供应商的磋商顺序，并与单一供应商分别进行磋商。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18.3 响应文件的澄清和说明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3）供应商可以对参加竞争性磋商项目的采购需求提出优化建议，并以书面提交磋商小组。</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18.4磋商小组按磋商文件设定的方法和标准确定供应商符合磋商文件要求的，该供应商即为合格的供应商。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18.6合格的供应商不足三家的，磋商小组、采购人在调整采购需求中的技术、服务要求以及合同草案条款后进行下一轮磋商。否则，本次磋商终止。（政府购买服务的项目（含PPP项目）合格供应商只有2家的，竞争性磋商采购活动可以继续进行，只有1家的应当终止竞争性磋商采购活动。市场竞争不充分的科研项目以及需要扶持的科技成果转化项目，提交最后报价的供应商可以为2家）</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19.磋商文件修正</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19.2磋商小组将磋商文件的修改结果以书面形式通知参加磋商的供应商。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19.4对无法详细描述需求，需要供应商提供设计或者解决方案的项目，磋商小组可以根据采购人对需求确认情况，进行多轮磋商，直至采购人代表最终确认采购需求为止。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 第二轮磋商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20.1磋商小组就修正后的磋商文件与供应商分别进行磋商。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 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21.3供应商的报价均超过了政府采购预算或报价未超过采购预算的供应商不足三家的，磋商活动终止。</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21.4最后报价文件应密封，并在规定的同一时间内提交。最后报价是供应商响应文件的有效组成部分。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21.5在提交最后报价之前，供应商可以根据磋商情况退出磋商。</w:t>
      </w:r>
    </w:p>
    <w:p>
      <w:pPr>
        <w:spacing w:line="440" w:lineRule="exact"/>
        <w:ind w:left="360" w:hanging="360" w:hangingChars="15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21.6供应商的报价应符合法律法规及劳动部门的相关要求。</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 综合评议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22.1 磋商小组将按照磋商文件确定的评审办法对各供应商的响应文件进行商务服务评议和价格评议。</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22.2评审采用综合评分法，具体见“第四章评审办法及评审标准”。</w:t>
      </w:r>
    </w:p>
    <w:p>
      <w:pPr>
        <w:numPr>
          <w:ilvl w:val="0"/>
          <w:numId w:val="3"/>
        </w:numPr>
        <w:spacing w:line="440" w:lineRule="exact"/>
        <w:ind w:left="360" w:hanging="360" w:hangingChars="150"/>
        <w:rPr>
          <w:rFonts w:hint="eastAsia"/>
          <w:spacing w:val="-5"/>
          <w:w w:val="95"/>
          <w:kern w:val="2"/>
          <w:sz w:val="24"/>
          <w:szCs w:val="24"/>
          <w:lang w:eastAsia="zh-CN"/>
        </w:rPr>
      </w:pPr>
      <w:r>
        <w:rPr>
          <w:rFonts w:hint="eastAsia" w:ascii="宋体" w:hAnsi="宋体" w:eastAsia="宋体" w:cs="宋体"/>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r>
        <w:rPr>
          <w:spacing w:val="-14"/>
          <w:w w:val="95"/>
          <w:kern w:val="2"/>
          <w:sz w:val="24"/>
          <w:szCs w:val="24"/>
        </w:rPr>
        <w:t>对小微企业参与投标的，根据《政府采购促进中小企业发展</w:t>
      </w:r>
      <w:r>
        <w:rPr>
          <w:rFonts w:hint="eastAsia"/>
          <w:spacing w:val="-14"/>
          <w:w w:val="95"/>
          <w:kern w:val="2"/>
          <w:sz w:val="24"/>
          <w:szCs w:val="24"/>
          <w:lang w:eastAsia="zh-CN"/>
        </w:rPr>
        <w:t>管理</w:t>
      </w:r>
      <w:r>
        <w:rPr>
          <w:spacing w:val="-14"/>
          <w:w w:val="95"/>
          <w:kern w:val="2"/>
          <w:sz w:val="24"/>
          <w:szCs w:val="24"/>
        </w:rPr>
        <w:t>办法</w:t>
      </w:r>
      <w:r>
        <w:rPr>
          <w:spacing w:val="-181"/>
          <w:w w:val="95"/>
          <w:kern w:val="2"/>
          <w:sz w:val="24"/>
          <w:szCs w:val="24"/>
        </w:rPr>
        <w:t>》</w:t>
      </w:r>
      <w:r>
        <w:rPr>
          <w:w w:val="95"/>
          <w:kern w:val="2"/>
          <w:sz w:val="24"/>
          <w:szCs w:val="24"/>
        </w:rPr>
        <w:t>（</w:t>
      </w:r>
      <w:r>
        <w:rPr>
          <w:spacing w:val="-30"/>
          <w:w w:val="95"/>
          <w:kern w:val="2"/>
          <w:sz w:val="24"/>
          <w:szCs w:val="24"/>
        </w:rPr>
        <w:t>财库〔</w:t>
      </w:r>
      <w:r>
        <w:rPr>
          <w:w w:val="95"/>
          <w:kern w:val="2"/>
          <w:sz w:val="24"/>
          <w:szCs w:val="24"/>
        </w:rPr>
        <w:t>20</w:t>
      </w:r>
      <w:r>
        <w:rPr>
          <w:rFonts w:hint="eastAsia"/>
          <w:w w:val="95"/>
          <w:kern w:val="2"/>
          <w:sz w:val="24"/>
          <w:szCs w:val="24"/>
          <w:lang w:val="en-US" w:eastAsia="zh-CN"/>
        </w:rPr>
        <w:t>20</w:t>
      </w:r>
      <w:r>
        <w:rPr>
          <w:w w:val="95"/>
          <w:kern w:val="2"/>
          <w:sz w:val="24"/>
          <w:szCs w:val="24"/>
        </w:rPr>
        <w:t>〕</w:t>
      </w:r>
      <w:r>
        <w:rPr>
          <w:rFonts w:hint="eastAsia"/>
          <w:w w:val="95"/>
          <w:kern w:val="2"/>
          <w:sz w:val="24"/>
          <w:szCs w:val="24"/>
          <w:lang w:val="en-US" w:eastAsia="zh-CN"/>
        </w:rPr>
        <w:t>46</w:t>
      </w:r>
      <w:r>
        <w:rPr>
          <w:spacing w:val="-29"/>
          <w:kern w:val="2"/>
          <w:sz w:val="24"/>
          <w:szCs w:val="24"/>
        </w:rPr>
        <w:t xml:space="preserve"> 号</w:t>
      </w:r>
      <w:r>
        <w:rPr>
          <w:kern w:val="2"/>
          <w:sz w:val="24"/>
          <w:szCs w:val="24"/>
        </w:rPr>
        <w:t>）</w:t>
      </w:r>
      <w:r>
        <w:rPr>
          <w:spacing w:val="-8"/>
          <w:kern w:val="2"/>
          <w:sz w:val="24"/>
          <w:szCs w:val="24"/>
        </w:rPr>
        <w:t xml:space="preserve">的规定，给予 </w:t>
      </w:r>
      <w:r>
        <w:rPr>
          <w:rFonts w:hint="eastAsia"/>
          <w:spacing w:val="-8"/>
          <w:kern w:val="2"/>
          <w:sz w:val="24"/>
          <w:szCs w:val="24"/>
          <w:lang w:val="en-US" w:eastAsia="zh-CN"/>
        </w:rPr>
        <w:t>20</w:t>
      </w:r>
      <w:r>
        <w:rPr>
          <w:kern w:val="2"/>
          <w:sz w:val="24"/>
          <w:szCs w:val="24"/>
        </w:rPr>
        <w:t>%的价格扣除，以其扣除后的价格参与价格部分的评审。</w:t>
      </w:r>
      <w:r>
        <w:rPr>
          <w:spacing w:val="-1"/>
          <w:w w:val="95"/>
          <w:kern w:val="2"/>
          <w:sz w:val="24"/>
          <w:szCs w:val="24"/>
        </w:rPr>
        <w:t>上述规定仅适用于价格分评审</w:t>
      </w:r>
      <w:r>
        <w:rPr>
          <w:w w:val="95"/>
          <w:kern w:val="2"/>
          <w:sz w:val="24"/>
          <w:szCs w:val="24"/>
        </w:rPr>
        <w:t>（</w:t>
      </w:r>
      <w:r>
        <w:rPr>
          <w:spacing w:val="-5"/>
          <w:w w:val="95"/>
          <w:kern w:val="2"/>
          <w:sz w:val="24"/>
          <w:szCs w:val="24"/>
        </w:rPr>
        <w:t>未提供《中小企业声明函》的按非中小企业处理</w:t>
      </w:r>
      <w:r>
        <w:rPr>
          <w:rFonts w:hint="eastAsia"/>
          <w:spacing w:val="-5"/>
          <w:w w:val="95"/>
          <w:kern w:val="2"/>
          <w:sz w:val="24"/>
          <w:szCs w:val="24"/>
          <w:lang w:eastAsia="zh-CN"/>
        </w:rPr>
        <w:t>）</w:t>
      </w:r>
    </w:p>
    <w:p>
      <w:pPr>
        <w:numPr>
          <w:ilvl w:val="0"/>
          <w:numId w:val="3"/>
        </w:num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23.1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24.磋商小组决定响应文件的响应性只根据响应文件本身的真实无误的内容，而不依据外部的证据，但响应文件有不真实不正确的内容时除外。</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八、确定成交供应商</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25.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26.采购人从评审报告提出的成交候选供应商中，按照排序由高到低的原则确定成交供应商。</w:t>
      </w:r>
    </w:p>
    <w:p>
      <w:pPr>
        <w:spacing w:line="440" w:lineRule="exact"/>
        <w:ind w:left="360" w:hanging="360" w:hangingChars="150"/>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九、成交公告和质疑</w:t>
      </w:r>
    </w:p>
    <w:p>
      <w:pPr>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27.采购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机构在成交供应商确定后，在财政部门指定的媒体上公告成交结果，同时向成交供应商发出成交通知书。公告期为一个工作日。</w:t>
      </w:r>
    </w:p>
    <w:p>
      <w:pPr>
        <w:spacing w:line="360" w:lineRule="auto"/>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28.</w:t>
      </w:r>
      <w:r>
        <w:rPr>
          <w:rFonts w:hint="eastAsia" w:ascii="宋体" w:hAnsi="宋体" w:eastAsia="宋体" w:cs="宋体"/>
          <w:sz w:val="24"/>
          <w:szCs w:val="24"/>
        </w:rPr>
        <w:t xml:space="preserve"> </w:t>
      </w:r>
      <w:r>
        <w:rPr>
          <w:rFonts w:hint="eastAsia" w:ascii="宋体" w:hAnsi="宋体" w:eastAsia="宋体" w:cs="宋体"/>
          <w:bCs/>
          <w:sz w:val="24"/>
          <w:szCs w:val="24"/>
        </w:rPr>
        <w:t>相关供应商对成交结果、磋商过程有询问或质疑的，可在公告期届满之日起七个工作日内，依据政府采购相关规定，向采购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机构提出询问或质疑，采购</w:t>
      </w:r>
      <w:r>
        <w:rPr>
          <w:rFonts w:hint="eastAsia" w:ascii="宋体" w:hAnsi="宋体" w:eastAsia="宋体" w:cs="宋体"/>
          <w:bCs/>
          <w:sz w:val="24"/>
          <w:szCs w:val="24"/>
          <w:lang w:val="en-US" w:eastAsia="zh-CN"/>
        </w:rPr>
        <w:t>代理</w:t>
      </w:r>
      <w:r>
        <w:rPr>
          <w:rFonts w:hint="eastAsia" w:ascii="宋体" w:hAnsi="宋体" w:eastAsia="宋体" w:cs="宋体"/>
          <w:bCs/>
          <w:sz w:val="24"/>
          <w:szCs w:val="24"/>
        </w:rPr>
        <w:t>机构将按政府采购询问或质疑程序处理。质疑书应当包括下列主要内容：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28.1质疑人的名称、地址、电话及联系人（法人或负责人授权代表）等；</w:t>
      </w:r>
    </w:p>
    <w:p>
      <w:pPr>
        <w:spacing w:line="360" w:lineRule="auto"/>
        <w:rPr>
          <w:rFonts w:hint="eastAsia" w:ascii="宋体" w:hAnsi="宋体" w:eastAsia="宋体" w:cs="宋体"/>
          <w:sz w:val="24"/>
          <w:szCs w:val="24"/>
        </w:rPr>
      </w:pPr>
      <w:r>
        <w:rPr>
          <w:rFonts w:hint="eastAsia" w:ascii="宋体" w:hAnsi="宋体" w:eastAsia="宋体" w:cs="宋体"/>
          <w:sz w:val="24"/>
          <w:szCs w:val="24"/>
        </w:rPr>
        <w:t>28.2质疑人法人（负责人）签章和单位公章；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28.3具体的质疑事项及事实依据；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28.4明确的请求和必要的证明材料；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28.5以联合体形式参与磋商的，则必须联合体各方共同签署、盖章；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28.6提起质疑的日期。</w:t>
      </w:r>
    </w:p>
    <w:p>
      <w:pPr>
        <w:spacing w:line="440" w:lineRule="exact"/>
        <w:rPr>
          <w:rFonts w:hint="eastAsia" w:ascii="宋体" w:hAnsi="宋体" w:eastAsia="宋体" w:cs="宋体"/>
          <w:bCs/>
          <w:sz w:val="24"/>
          <w:szCs w:val="24"/>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十、签订合同</w:t>
      </w:r>
    </w:p>
    <w:p>
      <w:pPr>
        <w:adjustRightInd w:val="0"/>
        <w:snapToGrid w:val="0"/>
        <w:spacing w:line="440" w:lineRule="exact"/>
        <w:ind w:left="360" w:hanging="360" w:hangingChars="150"/>
        <w:rPr>
          <w:rFonts w:hint="eastAsia" w:ascii="宋体" w:hAnsi="宋体" w:eastAsia="宋体" w:cs="宋体"/>
          <w:bCs/>
          <w:sz w:val="24"/>
          <w:szCs w:val="24"/>
        </w:rPr>
      </w:pPr>
      <w:r>
        <w:rPr>
          <w:rFonts w:hint="eastAsia" w:ascii="宋体" w:hAnsi="宋体" w:eastAsia="宋体" w:cs="宋体"/>
          <w:bCs/>
          <w:sz w:val="24"/>
          <w:szCs w:val="24"/>
        </w:rPr>
        <w:t>29.成交供应商在收到成交通知书后，</w:t>
      </w:r>
      <w:r>
        <w:rPr>
          <w:rFonts w:hint="eastAsia" w:ascii="宋体" w:hAnsi="宋体" w:eastAsia="宋体" w:cs="宋体"/>
          <w:bCs/>
          <w:sz w:val="24"/>
          <w:szCs w:val="24"/>
          <w:lang w:eastAsia="zh-CN"/>
        </w:rPr>
        <w:t>十五</w:t>
      </w:r>
      <w:r>
        <w:rPr>
          <w:rFonts w:hint="eastAsia" w:ascii="宋体" w:hAnsi="宋体" w:eastAsia="宋体" w:cs="宋体"/>
          <w:bCs/>
          <w:sz w:val="24"/>
          <w:szCs w:val="24"/>
        </w:rPr>
        <w:t>日内与采购人签订供货（服务）合同。</w:t>
      </w:r>
    </w:p>
    <w:p>
      <w:pPr>
        <w:spacing w:line="440" w:lineRule="exact"/>
        <w:jc w:val="left"/>
        <w:rPr>
          <w:rFonts w:hint="eastAsia" w:ascii="宋体" w:hAnsi="宋体" w:eastAsia="宋体" w:cs="宋体"/>
          <w:bCs/>
          <w:kern w:val="2"/>
          <w:sz w:val="24"/>
          <w:szCs w:val="24"/>
          <w:lang w:val="en-US" w:eastAsia="zh-CN" w:bidi="ar-SA"/>
        </w:rPr>
      </w:pPr>
    </w:p>
    <w:p>
      <w:pPr>
        <w:spacing w:line="440" w:lineRule="exact"/>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eastAsia="zh-CN"/>
        </w:rPr>
        <w:t>一</w:t>
      </w:r>
      <w:r>
        <w:rPr>
          <w:rFonts w:hint="eastAsia" w:ascii="宋体" w:hAnsi="宋体" w:eastAsia="宋体" w:cs="宋体"/>
          <w:bCs/>
          <w:sz w:val="24"/>
          <w:szCs w:val="24"/>
        </w:rPr>
        <w:t>、适用法律</w:t>
      </w:r>
    </w:p>
    <w:p>
      <w:pPr>
        <w:adjustRightInd w:val="0"/>
        <w:snapToGrid w:val="0"/>
        <w:spacing w:line="440" w:lineRule="exact"/>
        <w:ind w:left="360" w:hanging="360" w:hangingChars="150"/>
        <w:rPr>
          <w:rFonts w:hint="eastAsia" w:ascii="宋体" w:hAnsi="宋体" w:eastAsia="宋体" w:cs="宋体"/>
          <w:sz w:val="24"/>
          <w:szCs w:val="24"/>
        </w:rPr>
      </w:pPr>
      <w:r>
        <w:rPr>
          <w:rFonts w:hint="eastAsia" w:ascii="宋体" w:hAnsi="宋体" w:eastAsia="宋体" w:cs="宋体"/>
          <w:bCs/>
          <w:sz w:val="24"/>
          <w:szCs w:val="24"/>
        </w:rPr>
        <w:t>31.采购当事人的一切活动均适用于《中华人民共和国政府采购法》、《中华人民共和国政府采购法实施条例》、《政府采购非招标采购方式管理办法》、《政府采购竞争性磋商采购方式管理暂行办法》及相关法规。</w:t>
      </w:r>
    </w:p>
    <w:p>
      <w:pPr>
        <w:spacing w:line="500" w:lineRule="exact"/>
        <w:jc w:val="center"/>
        <w:rPr>
          <w:rFonts w:hint="eastAsia" w:ascii="宋体" w:hAnsi="宋体" w:eastAsia="宋体" w:cs="宋体"/>
          <w:b/>
          <w:sz w:val="24"/>
          <w:szCs w:val="24"/>
          <w:lang w:bidi="ar-EG"/>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pStyle w:val="3"/>
        <w:numPr>
          <w:ilvl w:val="0"/>
          <w:numId w:val="0"/>
        </w:numPr>
        <w:bidi w:val="0"/>
        <w:jc w:val="center"/>
        <w:rPr>
          <w:rFonts w:hint="eastAsia" w:ascii="宋体" w:hAnsi="宋体" w:eastAsia="宋体" w:cs="宋体"/>
          <w:spacing w:val="20"/>
          <w:sz w:val="32"/>
          <w:szCs w:val="32"/>
        </w:rPr>
      </w:pPr>
      <w:bookmarkStart w:id="5" w:name="_Toc12182"/>
      <w:r>
        <w:rPr>
          <w:rFonts w:hint="eastAsia" w:ascii="宋体" w:hAnsi="宋体" w:eastAsia="宋体" w:cs="宋体"/>
          <w:sz w:val="32"/>
          <w:szCs w:val="32"/>
          <w:lang w:val="hr-HR" w:eastAsia="zh-CN"/>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hr-HR"/>
        </w:rPr>
        <w:t>采购</w:t>
      </w:r>
      <w:r>
        <w:rPr>
          <w:rFonts w:hint="eastAsia" w:ascii="宋体" w:hAnsi="宋体" w:eastAsia="宋体" w:cs="宋体"/>
          <w:sz w:val="32"/>
          <w:szCs w:val="32"/>
        </w:rPr>
        <w:t>货物（服务）技术参数、规格及要求</w:t>
      </w:r>
      <w:bookmarkEnd w:id="5"/>
    </w:p>
    <w:p>
      <w:pPr>
        <w:ind w:firstLine="480" w:firstLineChars="200"/>
        <w:rPr>
          <w:rFonts w:hint="eastAsia"/>
          <w:sz w:val="24"/>
          <w:szCs w:val="24"/>
        </w:rPr>
      </w:pPr>
      <w:r>
        <w:rPr>
          <w:rFonts w:hint="eastAsia"/>
          <w:sz w:val="24"/>
          <w:szCs w:val="24"/>
        </w:rPr>
        <w:t>一、项目基本情况说明：</w:t>
      </w:r>
    </w:p>
    <w:p>
      <w:pPr>
        <w:ind w:firstLine="480" w:firstLineChars="200"/>
        <w:rPr>
          <w:rFonts w:hint="eastAsia"/>
          <w:sz w:val="24"/>
          <w:szCs w:val="24"/>
        </w:rPr>
      </w:pPr>
      <w:r>
        <w:rPr>
          <w:rFonts w:hint="eastAsia"/>
          <w:sz w:val="24"/>
          <w:szCs w:val="24"/>
        </w:rPr>
        <w:t>广润集贸市场位于建始县业州镇团结路二号，建筑面积14000㎡，其中政府持有11500㎡。是建始县内唯一建于负一楼，集批、零兼容的大型农贸市场。建始县国有资本投资运营有限公司拟</w:t>
      </w:r>
      <w:r>
        <w:rPr>
          <w:rFonts w:hint="eastAsia"/>
          <w:sz w:val="24"/>
          <w:szCs w:val="24"/>
          <w:lang w:val="en-US" w:eastAsia="zh-CN"/>
        </w:rPr>
        <w:t>采用竞争性磋方式选择</w:t>
      </w:r>
      <w:r>
        <w:rPr>
          <w:rFonts w:hint="eastAsia"/>
          <w:sz w:val="24"/>
          <w:szCs w:val="24"/>
        </w:rPr>
        <w:t>一家有市场管理经验及专业队伍、在业内有良好信誉的物业公司对广润集贸市场进行规范管理和服务。</w:t>
      </w:r>
    </w:p>
    <w:p>
      <w:pPr>
        <w:ind w:firstLine="360" w:firstLineChars="150"/>
        <w:rPr>
          <w:rFonts w:hint="eastAsia"/>
          <w:sz w:val="24"/>
          <w:szCs w:val="24"/>
        </w:rPr>
      </w:pPr>
      <w:r>
        <w:rPr>
          <w:rFonts w:hint="eastAsia"/>
          <w:sz w:val="24"/>
          <w:szCs w:val="24"/>
        </w:rPr>
        <w:t>其他要求：</w:t>
      </w:r>
    </w:p>
    <w:p>
      <w:pPr>
        <w:ind w:firstLine="360" w:firstLineChars="150"/>
        <w:rPr>
          <w:rFonts w:hint="eastAsia"/>
          <w:sz w:val="24"/>
          <w:szCs w:val="24"/>
        </w:rPr>
      </w:pPr>
      <w:r>
        <w:rPr>
          <w:rFonts w:hint="eastAsia"/>
          <w:sz w:val="24"/>
          <w:szCs w:val="24"/>
        </w:rPr>
        <w:t>1、资格预审：不进行</w:t>
      </w:r>
    </w:p>
    <w:p>
      <w:pPr>
        <w:ind w:firstLine="360" w:firstLineChars="150"/>
        <w:rPr>
          <w:rFonts w:hint="eastAsia"/>
          <w:sz w:val="24"/>
          <w:szCs w:val="24"/>
        </w:rPr>
      </w:pPr>
      <w:r>
        <w:rPr>
          <w:rFonts w:hint="eastAsia"/>
          <w:sz w:val="24"/>
          <w:szCs w:val="24"/>
        </w:rPr>
        <w:t>2、备选方案：不允许</w:t>
      </w:r>
    </w:p>
    <w:p>
      <w:pPr>
        <w:ind w:firstLine="360" w:firstLineChars="150"/>
        <w:rPr>
          <w:rFonts w:hint="eastAsia"/>
          <w:sz w:val="24"/>
          <w:szCs w:val="24"/>
        </w:rPr>
      </w:pPr>
      <w:r>
        <w:rPr>
          <w:rFonts w:hint="eastAsia"/>
          <w:sz w:val="24"/>
          <w:szCs w:val="24"/>
        </w:rPr>
        <w:t>3、现场考察：不组织</w:t>
      </w:r>
    </w:p>
    <w:p>
      <w:pPr>
        <w:ind w:firstLine="360" w:firstLineChars="150"/>
        <w:rPr>
          <w:rFonts w:hint="eastAsia"/>
          <w:sz w:val="24"/>
          <w:szCs w:val="24"/>
        </w:rPr>
      </w:pPr>
      <w:r>
        <w:rPr>
          <w:rFonts w:hint="eastAsia"/>
          <w:sz w:val="24"/>
          <w:szCs w:val="24"/>
        </w:rPr>
        <w:t>4、联合体投标：不接受</w:t>
      </w:r>
    </w:p>
    <w:p>
      <w:pPr>
        <w:ind w:firstLine="360" w:firstLineChars="150"/>
        <w:rPr>
          <w:rFonts w:hint="eastAsia"/>
          <w:sz w:val="24"/>
          <w:szCs w:val="24"/>
        </w:rPr>
      </w:pPr>
      <w:r>
        <w:rPr>
          <w:rFonts w:hint="eastAsia"/>
          <w:sz w:val="24"/>
          <w:szCs w:val="24"/>
        </w:rPr>
        <w:t>5、中标后分包：不允许</w:t>
      </w:r>
    </w:p>
    <w:p>
      <w:pPr>
        <w:ind w:firstLine="240" w:firstLineChars="100"/>
        <w:rPr>
          <w:rFonts w:hint="eastAsia"/>
          <w:sz w:val="24"/>
          <w:szCs w:val="24"/>
        </w:rPr>
      </w:pPr>
      <w:r>
        <w:rPr>
          <w:rFonts w:hint="eastAsia"/>
          <w:sz w:val="24"/>
          <w:szCs w:val="24"/>
        </w:rPr>
        <w:t>采用综合评分法，价格分值设置：</w:t>
      </w:r>
      <w:r>
        <w:rPr>
          <w:rFonts w:hint="eastAsia"/>
          <w:sz w:val="24"/>
          <w:szCs w:val="24"/>
          <w:lang w:val="en-US" w:eastAsia="zh-CN"/>
        </w:rPr>
        <w:t>1</w:t>
      </w:r>
      <w:r>
        <w:rPr>
          <w:rFonts w:hint="eastAsia"/>
          <w:sz w:val="24"/>
          <w:szCs w:val="24"/>
        </w:rPr>
        <w:t>0分</w:t>
      </w:r>
    </w:p>
    <w:p>
      <w:pPr>
        <w:ind w:firstLine="240" w:firstLineChars="100"/>
        <w:rPr>
          <w:rFonts w:hint="eastAsia"/>
          <w:sz w:val="24"/>
          <w:szCs w:val="24"/>
        </w:rPr>
      </w:pPr>
      <w:r>
        <w:rPr>
          <w:rFonts w:hint="eastAsia"/>
          <w:sz w:val="24"/>
          <w:szCs w:val="24"/>
        </w:rPr>
        <w:t>业绩作为评分因素：是</w:t>
      </w:r>
    </w:p>
    <w:p>
      <w:pPr>
        <w:rPr>
          <w:rFonts w:hint="eastAsia"/>
          <w:sz w:val="24"/>
          <w:szCs w:val="24"/>
        </w:rPr>
      </w:pPr>
      <w:r>
        <w:rPr>
          <w:rFonts w:hint="eastAsia"/>
          <w:sz w:val="24"/>
          <w:szCs w:val="24"/>
        </w:rPr>
        <w:t>二、采购内容及服务要求：</w:t>
      </w:r>
    </w:p>
    <w:p>
      <w:pPr>
        <w:adjustRightInd w:val="0"/>
        <w:snapToGrid w:val="0"/>
        <w:spacing w:line="360" w:lineRule="auto"/>
        <w:ind w:firstLine="360" w:firstLineChars="150"/>
        <w:rPr>
          <w:rFonts w:hint="eastAsia"/>
          <w:sz w:val="24"/>
          <w:szCs w:val="24"/>
        </w:rPr>
      </w:pPr>
      <w:r>
        <w:rPr>
          <w:rFonts w:hint="eastAsia"/>
          <w:sz w:val="24"/>
          <w:szCs w:val="24"/>
        </w:rPr>
        <w:t>1、物业管理服务区域：政府持有11500㎡广润集贸市场；负二楼租赁1000㎡停车场；市场西出入口零担区；市场东、西、南、北及东侧疏散通道地上出入口周边台阶区域；农残快检室、消防控制室、 市场监控室、市场公厕、</w:t>
      </w:r>
      <w:r>
        <w:rPr>
          <w:rFonts w:hint="eastAsia"/>
          <w:sz w:val="24"/>
          <w:szCs w:val="24"/>
          <w:lang w:eastAsia="zh-CN"/>
        </w:rPr>
        <w:t>市场停车场、</w:t>
      </w:r>
      <w:r>
        <w:rPr>
          <w:rFonts w:hint="eastAsia"/>
          <w:sz w:val="24"/>
          <w:szCs w:val="24"/>
        </w:rPr>
        <w:t>消防泵室、配电室、发电机房等公共项目。</w:t>
      </w:r>
    </w:p>
    <w:p>
      <w:pPr>
        <w:adjustRightInd w:val="0"/>
        <w:snapToGrid w:val="0"/>
        <w:spacing w:line="360" w:lineRule="auto"/>
        <w:ind w:firstLine="360" w:firstLineChars="150"/>
        <w:rPr>
          <w:rFonts w:hint="eastAsia"/>
          <w:sz w:val="24"/>
          <w:szCs w:val="24"/>
        </w:rPr>
      </w:pPr>
      <w:r>
        <w:rPr>
          <w:rFonts w:hint="eastAsia"/>
          <w:sz w:val="24"/>
          <w:szCs w:val="24"/>
        </w:rPr>
        <w:t>2、物业管理服务要求：建立健全物业管理服务制度。各项制度、台账及公示上墙；维护市场公平交易；市场区域消防安全管理与服务；国有资产的保护与管理,接受国投公司委托收取中标服务期内广润集贸市场商铺租赁费；公共环境卫生及公共秩序管理；食品安全监管；农作物农药残留快速检测；配合并完成各相关职能部门交办的工作等。</w:t>
      </w:r>
    </w:p>
    <w:p>
      <w:pPr>
        <w:adjustRightInd w:val="0"/>
        <w:snapToGrid w:val="0"/>
        <w:spacing w:line="360" w:lineRule="auto"/>
        <w:ind w:firstLine="360" w:firstLineChars="150"/>
        <w:rPr>
          <w:rFonts w:hint="eastAsia"/>
          <w:sz w:val="24"/>
          <w:szCs w:val="24"/>
        </w:rPr>
      </w:pPr>
      <w:r>
        <w:rPr>
          <w:rFonts w:hint="eastAsia"/>
          <w:sz w:val="24"/>
          <w:szCs w:val="24"/>
        </w:rPr>
        <w:t>3、接受国投公司委托，收缴中标服务期内广润集贸市场商铺租赁费：按照完成应缴商铺租赁费的比例考核支付物业管理服务费中的劳务费。完成应缴数额的95％可全额支付物业管理费中的劳务费。租赁户恶意拖欠、拒缴商铺租赁费的由国有资本投资运营有限公司申请人民法院执行，物业公司配合调查取证（具体事项以合同约定为准）。</w:t>
      </w:r>
    </w:p>
    <w:p>
      <w:pPr>
        <w:adjustRightInd w:val="0"/>
        <w:snapToGrid w:val="0"/>
        <w:spacing w:line="360" w:lineRule="auto"/>
        <w:ind w:firstLine="360" w:firstLineChars="150"/>
        <w:rPr>
          <w:rFonts w:hint="eastAsia"/>
          <w:sz w:val="24"/>
          <w:szCs w:val="24"/>
        </w:rPr>
      </w:pPr>
      <w:r>
        <w:rPr>
          <w:rFonts w:hint="eastAsia"/>
          <w:sz w:val="24"/>
          <w:szCs w:val="24"/>
        </w:rPr>
        <w:t>4、物业管理服务人员要求：</w:t>
      </w:r>
    </w:p>
    <w:p>
      <w:pPr>
        <w:adjustRightInd w:val="0"/>
        <w:snapToGrid w:val="0"/>
        <w:spacing w:line="360" w:lineRule="auto"/>
        <w:ind w:firstLine="480" w:firstLineChars="200"/>
        <w:rPr>
          <w:rFonts w:hint="eastAsia"/>
          <w:sz w:val="24"/>
          <w:szCs w:val="24"/>
        </w:rPr>
      </w:pPr>
      <w:r>
        <w:rPr>
          <w:rFonts w:hint="eastAsia"/>
          <w:sz w:val="24"/>
          <w:szCs w:val="24"/>
        </w:rPr>
        <w:t>物业经理1人（持物业经理上岗证）。</w:t>
      </w:r>
    </w:p>
    <w:p>
      <w:pPr>
        <w:adjustRightInd w:val="0"/>
        <w:snapToGrid w:val="0"/>
        <w:spacing w:line="360" w:lineRule="auto"/>
        <w:ind w:firstLine="480" w:firstLineChars="200"/>
        <w:rPr>
          <w:rFonts w:hint="eastAsia"/>
          <w:sz w:val="24"/>
          <w:szCs w:val="24"/>
        </w:rPr>
      </w:pPr>
      <w:r>
        <w:rPr>
          <w:rFonts w:hint="eastAsia"/>
          <w:sz w:val="24"/>
          <w:szCs w:val="24"/>
        </w:rPr>
        <w:t>市场保洁人员10人，年龄≤60岁（男）（女55岁）身体健康、满足业主日常经营需要，重要活动以及集中卫生保洁时，按照业主要求安排保洁人员。</w:t>
      </w:r>
    </w:p>
    <w:p>
      <w:pPr>
        <w:adjustRightInd w:val="0"/>
        <w:snapToGrid w:val="0"/>
        <w:spacing w:line="360" w:lineRule="auto"/>
        <w:ind w:firstLine="480" w:firstLineChars="200"/>
        <w:rPr>
          <w:rFonts w:hint="eastAsia"/>
          <w:sz w:val="24"/>
          <w:szCs w:val="24"/>
        </w:rPr>
      </w:pPr>
      <w:r>
        <w:rPr>
          <w:rFonts w:hint="eastAsia"/>
          <w:sz w:val="24"/>
          <w:szCs w:val="24"/>
        </w:rPr>
        <w:t>市场保安人员13人（含消防控制室、市场监控值班室、负二楼租赁1000㎡停车场</w:t>
      </w:r>
      <w:r>
        <w:rPr>
          <w:rFonts w:hint="eastAsia"/>
          <w:sz w:val="24"/>
          <w:szCs w:val="24"/>
          <w:lang w:eastAsia="zh-CN"/>
        </w:rPr>
        <w:t>、市场停车场</w:t>
      </w:r>
      <w:r>
        <w:rPr>
          <w:rFonts w:hint="eastAsia"/>
          <w:sz w:val="24"/>
          <w:szCs w:val="24"/>
        </w:rPr>
        <w:t>），年龄≤55岁（男），身体健康、满足业主日常经营需要，重要活动以及集中收费时，按照业主要求安排保安人员。</w:t>
      </w:r>
    </w:p>
    <w:p>
      <w:pPr>
        <w:adjustRightInd w:val="0"/>
        <w:snapToGrid w:val="0"/>
        <w:spacing w:line="360" w:lineRule="auto"/>
        <w:ind w:firstLine="480" w:firstLineChars="200"/>
        <w:rPr>
          <w:rFonts w:hint="eastAsia"/>
          <w:sz w:val="24"/>
          <w:szCs w:val="24"/>
        </w:rPr>
      </w:pPr>
      <w:r>
        <w:rPr>
          <w:rFonts w:hint="eastAsia"/>
          <w:sz w:val="24"/>
          <w:szCs w:val="24"/>
        </w:rPr>
        <w:t>消防控制室值班员（持消防设施操作员证）1人，身体健康、满足业主日常经营需要、负责消防控制室日常工作。</w:t>
      </w:r>
    </w:p>
    <w:p>
      <w:pPr>
        <w:adjustRightInd w:val="0"/>
        <w:snapToGrid w:val="0"/>
        <w:spacing w:line="360" w:lineRule="auto"/>
        <w:ind w:firstLine="480" w:firstLineChars="200"/>
        <w:rPr>
          <w:rFonts w:hint="eastAsia"/>
          <w:sz w:val="24"/>
          <w:szCs w:val="24"/>
        </w:rPr>
      </w:pPr>
      <w:r>
        <w:rPr>
          <w:rFonts w:hint="eastAsia"/>
          <w:sz w:val="24"/>
          <w:szCs w:val="24"/>
        </w:rPr>
        <w:t>水电工（持电工资格证）1人，身体健康、满足业主日常经营需要，持有执业资格证、负责日常电力巡查、给排水运行巡查、线路维修等与水电安装相关的一切事物。</w:t>
      </w:r>
    </w:p>
    <w:p>
      <w:pPr>
        <w:adjustRightInd w:val="0"/>
        <w:snapToGrid w:val="0"/>
        <w:spacing w:line="360" w:lineRule="auto"/>
        <w:ind w:firstLine="480" w:firstLineChars="200"/>
        <w:rPr>
          <w:rFonts w:hint="eastAsia"/>
          <w:sz w:val="24"/>
          <w:szCs w:val="24"/>
        </w:rPr>
      </w:pPr>
      <w:r>
        <w:rPr>
          <w:rFonts w:hint="eastAsia"/>
          <w:sz w:val="24"/>
          <w:szCs w:val="24"/>
        </w:rPr>
        <w:t>农残快检员1人，身体健康、满足业主日常经营需要、负责日常农残检验的一切事物。</w:t>
      </w:r>
    </w:p>
    <w:p>
      <w:pPr>
        <w:adjustRightInd w:val="0"/>
        <w:snapToGrid w:val="0"/>
        <w:spacing w:line="360" w:lineRule="auto"/>
        <w:rPr>
          <w:rFonts w:hint="eastAsia"/>
          <w:sz w:val="24"/>
          <w:szCs w:val="24"/>
        </w:rPr>
      </w:pPr>
      <w:r>
        <w:rPr>
          <w:rFonts w:hint="eastAsia"/>
          <w:sz w:val="24"/>
          <w:szCs w:val="24"/>
        </w:rPr>
        <w:t>5、市场内设备维护、保养（50000.00元）及小型基础设施维修费用（12000.00元）在标的内据实结算。</w:t>
      </w:r>
    </w:p>
    <w:p>
      <w:pPr>
        <w:adjustRightInd w:val="0"/>
        <w:snapToGrid w:val="0"/>
        <w:spacing w:line="360" w:lineRule="auto"/>
        <w:rPr>
          <w:rFonts w:hint="eastAsia" w:eastAsiaTheme="minorEastAsia"/>
          <w:sz w:val="24"/>
          <w:szCs w:val="24"/>
          <w:lang w:val="en-US" w:eastAsia="zh-CN"/>
        </w:rPr>
      </w:pPr>
      <w:r>
        <w:rPr>
          <w:rFonts w:hint="eastAsia"/>
          <w:sz w:val="24"/>
          <w:szCs w:val="24"/>
        </w:rPr>
        <w:t>6、负二楼1000㎡停车场租赁费按标的构成额度（105000.00元）支付湖北鸿榜莱茵国际房地产开发有限责任公司</w:t>
      </w:r>
      <w:r>
        <w:rPr>
          <w:rFonts w:hint="eastAsia"/>
          <w:sz w:val="24"/>
          <w:szCs w:val="24"/>
          <w:lang w:eastAsia="zh-CN"/>
        </w:rPr>
        <w:t>。</w:t>
      </w:r>
    </w:p>
    <w:p>
      <w:pPr>
        <w:adjustRightInd w:val="0"/>
        <w:snapToGrid w:val="0"/>
        <w:spacing w:line="360" w:lineRule="auto"/>
        <w:rPr>
          <w:rFonts w:hint="eastAsia"/>
          <w:sz w:val="24"/>
          <w:szCs w:val="24"/>
        </w:rPr>
      </w:pPr>
      <w:r>
        <w:rPr>
          <w:rFonts w:hint="eastAsia"/>
          <w:sz w:val="24"/>
          <w:szCs w:val="24"/>
        </w:rPr>
        <w:t>7、水、电费由中标企业在标的内包干支付。</w:t>
      </w:r>
    </w:p>
    <w:p>
      <w:pPr>
        <w:adjustRightInd w:val="0"/>
        <w:snapToGrid w:val="0"/>
        <w:spacing w:line="360" w:lineRule="auto"/>
        <w:rPr>
          <w:rFonts w:hint="eastAsia"/>
          <w:sz w:val="24"/>
          <w:szCs w:val="24"/>
        </w:rPr>
      </w:pPr>
      <w:r>
        <w:rPr>
          <w:rFonts w:hint="eastAsia"/>
          <w:sz w:val="24"/>
          <w:szCs w:val="24"/>
        </w:rPr>
        <w:t>三、 资质要求：</w:t>
      </w:r>
    </w:p>
    <w:p>
      <w:pPr>
        <w:spacing w:line="360" w:lineRule="auto"/>
        <w:rPr>
          <w:rFonts w:hint="eastAsia"/>
          <w:sz w:val="24"/>
          <w:szCs w:val="24"/>
        </w:rPr>
      </w:pPr>
      <w:r>
        <w:rPr>
          <w:rFonts w:hint="eastAsia"/>
          <w:sz w:val="24"/>
          <w:szCs w:val="24"/>
        </w:rPr>
        <w:t xml:space="preserve"> 供应商必须具备《中华人民共和国政府采购法》第二十二条的规定。</w:t>
      </w:r>
    </w:p>
    <w:p>
      <w:pPr>
        <w:spacing w:line="360" w:lineRule="auto"/>
        <w:rPr>
          <w:rFonts w:hint="eastAsia"/>
          <w:sz w:val="24"/>
          <w:szCs w:val="24"/>
        </w:rPr>
      </w:pPr>
      <w:r>
        <w:rPr>
          <w:rFonts w:hint="eastAsia"/>
          <w:sz w:val="24"/>
          <w:szCs w:val="24"/>
        </w:rPr>
        <w:t>四、采购标的需实现的功能或者目标：</w:t>
      </w:r>
    </w:p>
    <w:p>
      <w:pPr>
        <w:spacing w:line="360" w:lineRule="auto"/>
        <w:ind w:firstLine="360" w:firstLineChars="150"/>
        <w:rPr>
          <w:rFonts w:hint="eastAsia"/>
          <w:sz w:val="24"/>
          <w:szCs w:val="24"/>
        </w:rPr>
      </w:pPr>
      <w:r>
        <w:rPr>
          <w:rFonts w:hint="eastAsia"/>
          <w:sz w:val="24"/>
          <w:szCs w:val="24"/>
        </w:rPr>
        <w:t>市场干净整洁；运转正常；管理规范；安全零事故；全额收缴市场商铺租赁费。协助完成相关部门的工作要求。</w:t>
      </w:r>
    </w:p>
    <w:p>
      <w:pPr>
        <w:spacing w:line="360" w:lineRule="auto"/>
        <w:rPr>
          <w:rFonts w:hint="eastAsia"/>
          <w:sz w:val="24"/>
          <w:szCs w:val="24"/>
        </w:rPr>
      </w:pPr>
      <w:r>
        <w:rPr>
          <w:rFonts w:hint="eastAsia"/>
          <w:sz w:val="24"/>
          <w:szCs w:val="24"/>
        </w:rPr>
        <w:t>五、落实政府采购政策：</w:t>
      </w:r>
    </w:p>
    <w:p>
      <w:pPr>
        <w:spacing w:line="360" w:lineRule="auto"/>
        <w:ind w:firstLine="360" w:firstLineChars="150"/>
        <w:rPr>
          <w:rFonts w:hint="eastAsia"/>
          <w:sz w:val="24"/>
          <w:szCs w:val="24"/>
        </w:rPr>
      </w:pPr>
      <w:r>
        <w:rPr>
          <w:rFonts w:hint="eastAsia"/>
          <w:sz w:val="24"/>
          <w:szCs w:val="24"/>
        </w:rPr>
        <w:t>1、中小企业：专门面向</w:t>
      </w:r>
    </w:p>
    <w:p>
      <w:pPr>
        <w:spacing w:line="360" w:lineRule="auto"/>
        <w:ind w:firstLine="360" w:firstLineChars="150"/>
        <w:rPr>
          <w:rFonts w:hint="eastAsia"/>
          <w:sz w:val="24"/>
          <w:szCs w:val="24"/>
        </w:rPr>
      </w:pPr>
      <w:r>
        <w:rPr>
          <w:rFonts w:hint="eastAsia"/>
          <w:sz w:val="24"/>
          <w:szCs w:val="24"/>
        </w:rPr>
        <w:t>2、监狱企业：非专门面向</w:t>
      </w:r>
    </w:p>
    <w:p>
      <w:pPr>
        <w:spacing w:line="360" w:lineRule="auto"/>
        <w:rPr>
          <w:rFonts w:hint="eastAsia"/>
          <w:sz w:val="24"/>
          <w:szCs w:val="24"/>
        </w:rPr>
      </w:pPr>
      <w:r>
        <w:rPr>
          <w:rFonts w:hint="eastAsia"/>
          <w:sz w:val="24"/>
          <w:szCs w:val="24"/>
        </w:rPr>
        <w:t>六、采购标的需执行的国家相关标准、行业标准、地方标准或者其他标准、规范：</w:t>
      </w:r>
    </w:p>
    <w:p>
      <w:pPr>
        <w:spacing w:line="360" w:lineRule="auto"/>
        <w:ind w:firstLine="480" w:firstLineChars="200"/>
        <w:rPr>
          <w:rFonts w:hint="eastAsia"/>
          <w:sz w:val="24"/>
          <w:szCs w:val="24"/>
        </w:rPr>
      </w:pPr>
      <w:r>
        <w:rPr>
          <w:rFonts w:hint="eastAsia"/>
          <w:sz w:val="24"/>
          <w:szCs w:val="24"/>
        </w:rPr>
        <w:t>市场物业管理服务标准和规范在与甲方所签合同中详细约定，并与甲方签定考核方案，严格按考核方案进行考核。</w:t>
      </w:r>
    </w:p>
    <w:p>
      <w:pPr>
        <w:spacing w:line="360" w:lineRule="auto"/>
        <w:rPr>
          <w:rFonts w:hint="eastAsia"/>
          <w:sz w:val="24"/>
          <w:szCs w:val="24"/>
        </w:rPr>
      </w:pPr>
      <w:r>
        <w:rPr>
          <w:rFonts w:hint="eastAsia"/>
          <w:sz w:val="24"/>
          <w:szCs w:val="24"/>
        </w:rPr>
        <w:t>七、采购标的需满足的服务标准、期限、效率等要求：</w:t>
      </w:r>
    </w:p>
    <w:p>
      <w:pPr>
        <w:spacing w:line="360" w:lineRule="auto"/>
        <w:ind w:firstLine="480" w:firstLineChars="200"/>
        <w:rPr>
          <w:rFonts w:hint="eastAsia"/>
          <w:sz w:val="24"/>
          <w:szCs w:val="24"/>
        </w:rPr>
      </w:pPr>
      <w:r>
        <w:rPr>
          <w:rFonts w:hint="eastAsia"/>
          <w:sz w:val="24"/>
          <w:szCs w:val="24"/>
        </w:rPr>
        <w:t>服务标准在合同及考核方案中详细约定。</w:t>
      </w:r>
    </w:p>
    <w:p>
      <w:pPr>
        <w:spacing w:line="360" w:lineRule="auto"/>
        <w:ind w:firstLine="480" w:firstLineChars="200"/>
        <w:rPr>
          <w:rFonts w:hint="eastAsia" w:eastAsia="宋体"/>
          <w:sz w:val="24"/>
          <w:szCs w:val="24"/>
          <w:lang w:eastAsia="zh-CN"/>
        </w:rPr>
      </w:pPr>
      <w:r>
        <w:rPr>
          <w:rFonts w:hint="eastAsia"/>
          <w:sz w:val="24"/>
          <w:szCs w:val="24"/>
        </w:rPr>
        <w:t>服务期限：企业中标后与甲方所签合同时限为准，期限</w:t>
      </w:r>
      <w:r>
        <w:rPr>
          <w:rFonts w:hint="eastAsia"/>
          <w:sz w:val="24"/>
          <w:szCs w:val="24"/>
          <w:lang w:val="en-US" w:eastAsia="zh-CN"/>
        </w:rPr>
        <w:t>365</w:t>
      </w:r>
      <w:r>
        <w:rPr>
          <w:rFonts w:hint="eastAsia"/>
          <w:sz w:val="24"/>
          <w:szCs w:val="24"/>
        </w:rPr>
        <w:t>天</w:t>
      </w:r>
      <w:r>
        <w:rPr>
          <w:rFonts w:hint="eastAsia"/>
          <w:sz w:val="24"/>
          <w:szCs w:val="24"/>
          <w:lang w:eastAsia="zh-CN"/>
        </w:rPr>
        <w:t>。</w:t>
      </w:r>
    </w:p>
    <w:p>
      <w:pPr>
        <w:spacing w:line="360" w:lineRule="auto"/>
        <w:rPr>
          <w:rFonts w:hint="eastAsia"/>
          <w:sz w:val="24"/>
          <w:szCs w:val="24"/>
        </w:rPr>
      </w:pPr>
      <w:r>
        <w:rPr>
          <w:rFonts w:hint="eastAsia"/>
          <w:sz w:val="24"/>
          <w:szCs w:val="24"/>
        </w:rPr>
        <w:t>八、采购标的的验收标准及付款方式：</w:t>
      </w:r>
    </w:p>
    <w:p>
      <w:pPr>
        <w:spacing w:line="360" w:lineRule="auto"/>
        <w:ind w:firstLine="360" w:firstLineChars="150"/>
        <w:rPr>
          <w:rFonts w:hint="eastAsia"/>
          <w:sz w:val="24"/>
          <w:szCs w:val="24"/>
        </w:rPr>
      </w:pPr>
      <w:r>
        <w:rPr>
          <w:rFonts w:hint="eastAsia"/>
          <w:sz w:val="24"/>
          <w:szCs w:val="24"/>
        </w:rPr>
        <w:t>中标企业与甲方签订广润集贸市场物业管理服务合同及考核方案，按月考核。按季度支付物业管理服务相关费用。</w:t>
      </w:r>
    </w:p>
    <w:p>
      <w:pPr>
        <w:pStyle w:val="3"/>
        <w:bidi w:val="0"/>
        <w:ind w:firstLine="1606" w:firstLineChars="500"/>
        <w:jc w:val="both"/>
        <w:rPr>
          <w:rFonts w:hint="eastAsia"/>
          <w:sz w:val="32"/>
          <w:szCs w:val="24"/>
          <w:lang w:val="en-US" w:eastAsia="zh-CN"/>
        </w:rPr>
      </w:pPr>
      <w:bookmarkStart w:id="6" w:name="_Toc28722"/>
    </w:p>
    <w:p>
      <w:pPr>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2"/>
        <w:rPr>
          <w:rFonts w:hint="eastAsia"/>
          <w:sz w:val="32"/>
          <w:szCs w:val="24"/>
          <w:lang w:val="en-US" w:eastAsia="zh-CN"/>
        </w:rPr>
      </w:pPr>
    </w:p>
    <w:p>
      <w:pPr>
        <w:pStyle w:val="3"/>
        <w:bidi w:val="0"/>
        <w:jc w:val="both"/>
        <w:rPr>
          <w:rFonts w:hint="eastAsia"/>
          <w:sz w:val="32"/>
          <w:szCs w:val="24"/>
          <w:lang w:val="en-US" w:eastAsia="zh-CN"/>
        </w:rPr>
      </w:pPr>
    </w:p>
    <w:p>
      <w:pPr>
        <w:rPr>
          <w:rFonts w:hint="eastAsia"/>
          <w:lang w:val="en-US" w:eastAsia="zh-CN"/>
        </w:rPr>
      </w:pPr>
    </w:p>
    <w:p>
      <w:pPr>
        <w:pStyle w:val="3"/>
        <w:bidi w:val="0"/>
        <w:ind w:firstLine="1606" w:firstLineChars="500"/>
        <w:jc w:val="both"/>
        <w:rPr>
          <w:rFonts w:hint="eastAsia" w:ascii="宋体" w:hAnsi="宋体" w:eastAsia="宋体" w:cs="宋体"/>
          <w:b w:val="0"/>
          <w:bCs w:val="0"/>
          <w:sz w:val="24"/>
          <w:lang w:eastAsia="zh-CN"/>
        </w:rPr>
      </w:pPr>
      <w:r>
        <w:rPr>
          <w:rFonts w:hint="eastAsia"/>
          <w:sz w:val="32"/>
          <w:szCs w:val="24"/>
          <w:lang w:val="en-US" w:eastAsia="zh-CN"/>
        </w:rPr>
        <w:t>第四章</w:t>
      </w:r>
      <w:r>
        <w:rPr>
          <w:rFonts w:hint="eastAsia"/>
          <w:sz w:val="32"/>
          <w:szCs w:val="24"/>
        </w:rPr>
        <w:t xml:space="preserve"> 评审办法及评分标准</w:t>
      </w:r>
      <w:bookmarkEnd w:id="6"/>
      <w:bookmarkStart w:id="7" w:name="_Toc526675274"/>
    </w:p>
    <w:p>
      <w:pPr>
        <w:pStyle w:val="19"/>
        <w:numPr>
          <w:ilvl w:val="0"/>
          <w:numId w:val="0"/>
        </w:numPr>
        <w:rPr>
          <w:rFonts w:hint="eastAsia" w:ascii="宋体" w:hAnsi="宋体" w:eastAsia="宋体" w:cs="宋体"/>
          <w:bCs/>
          <w:color w:val="000000"/>
          <w:sz w:val="24"/>
        </w:rPr>
      </w:pPr>
      <w:r>
        <w:rPr>
          <w:rFonts w:hint="eastAsia" w:ascii="宋体" w:hAnsi="宋体" w:eastAsia="宋体" w:cs="宋体"/>
          <w:b w:val="0"/>
          <w:bCs w:val="0"/>
          <w:sz w:val="24"/>
          <w:lang w:eastAsia="zh-CN"/>
        </w:rPr>
        <w:t>本项目采用综合评分法，</w:t>
      </w:r>
      <w:r>
        <w:rPr>
          <w:rFonts w:hint="eastAsia" w:ascii="宋体" w:hAnsi="宋体" w:eastAsia="宋体" w:cs="宋体"/>
          <w:bCs/>
          <w:color w:val="000000"/>
          <w:sz w:val="24"/>
        </w:rPr>
        <w:t>满分100分，其中</w:t>
      </w:r>
      <w:r>
        <w:rPr>
          <w:rFonts w:hint="eastAsia" w:ascii="宋体" w:hAnsi="宋体" w:eastAsia="宋体" w:cs="宋体"/>
          <w:bCs/>
          <w:color w:val="000000"/>
          <w:sz w:val="24"/>
          <w:lang w:eastAsia="zh-CN"/>
        </w:rPr>
        <w:t>价格部分</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分</w:t>
      </w:r>
      <w:r>
        <w:rPr>
          <w:rFonts w:hint="eastAsia" w:ascii="宋体" w:hAnsi="宋体" w:eastAsia="宋体" w:cs="宋体"/>
          <w:bCs/>
          <w:color w:val="000000"/>
          <w:sz w:val="24"/>
          <w:lang w:eastAsia="zh-CN"/>
        </w:rPr>
        <w:t>，</w:t>
      </w:r>
      <w:r>
        <w:rPr>
          <w:rFonts w:hint="eastAsia" w:ascii="宋体" w:hAnsi="宋体" w:eastAsia="宋体" w:cs="宋体"/>
          <w:bCs/>
          <w:color w:val="000000"/>
          <w:sz w:val="24"/>
        </w:rPr>
        <w:t>技术</w:t>
      </w:r>
      <w:r>
        <w:rPr>
          <w:rFonts w:hint="eastAsia" w:ascii="宋体" w:hAnsi="宋体" w:eastAsia="宋体" w:cs="宋体"/>
          <w:bCs/>
          <w:color w:val="000000"/>
          <w:sz w:val="24"/>
          <w:lang w:eastAsia="zh-CN"/>
        </w:rPr>
        <w:t>部分</w:t>
      </w:r>
      <w:r>
        <w:rPr>
          <w:rFonts w:hint="eastAsia" w:ascii="宋体" w:hAnsi="宋体" w:eastAsia="宋体" w:cs="宋体"/>
          <w:bCs/>
          <w:color w:val="000000"/>
          <w:sz w:val="24"/>
          <w:lang w:val="en-US" w:eastAsia="zh-CN"/>
        </w:rPr>
        <w:t>80</w:t>
      </w:r>
      <w:r>
        <w:rPr>
          <w:rFonts w:hint="eastAsia" w:ascii="宋体" w:hAnsi="宋体" w:eastAsia="宋体" w:cs="宋体"/>
          <w:bCs/>
          <w:color w:val="000000"/>
          <w:sz w:val="24"/>
        </w:rPr>
        <w:t>分，商务</w:t>
      </w:r>
      <w:r>
        <w:rPr>
          <w:rFonts w:hint="eastAsia" w:ascii="宋体" w:hAnsi="宋体" w:eastAsia="宋体" w:cs="宋体"/>
          <w:bCs/>
          <w:color w:val="000000"/>
          <w:sz w:val="24"/>
          <w:lang w:eastAsia="zh-CN"/>
        </w:rPr>
        <w:t>部分</w:t>
      </w:r>
      <w:r>
        <w:rPr>
          <w:rFonts w:hint="eastAsia" w:ascii="宋体" w:hAnsi="宋体" w:eastAsia="宋体" w:cs="宋体"/>
          <w:bCs/>
          <w:color w:val="000000"/>
          <w:sz w:val="24"/>
          <w:lang w:val="en-US" w:eastAsia="zh-CN"/>
        </w:rPr>
        <w:t>10</w:t>
      </w:r>
      <w:r>
        <w:rPr>
          <w:rFonts w:hint="eastAsia" w:ascii="宋体" w:hAnsi="宋体" w:eastAsia="宋体" w:cs="宋体"/>
          <w:bCs/>
          <w:color w:val="000000"/>
          <w:sz w:val="24"/>
        </w:rPr>
        <w:t>分。</w:t>
      </w:r>
    </w:p>
    <w:tbl>
      <w:tblPr>
        <w:tblStyle w:val="20"/>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43"/>
        <w:gridCol w:w="708"/>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39" w:type="dxa"/>
            <w:gridSpan w:val="2"/>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评分项目</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分数</w:t>
            </w:r>
          </w:p>
        </w:tc>
        <w:tc>
          <w:tcPr>
            <w:tcW w:w="643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评  分  标  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39" w:type="dxa"/>
            <w:gridSpan w:val="2"/>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价格部分</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widowControl/>
              <w:spacing w:line="400" w:lineRule="exact"/>
              <w:rPr>
                <w:rFonts w:hint="eastAsia"/>
              </w:rPr>
            </w:pPr>
            <w:r>
              <w:rPr>
                <w:rFonts w:hint="eastAsia"/>
              </w:rPr>
              <w:t>以各有效投标人的最低报价为基准价得10分,其它投标报价得分=(评标基准价/投标报价)×10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696" w:type="dxa"/>
            <w:vMerge w:val="restart"/>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技术部分(80分)</w:t>
            </w: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物业服务方案</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0</w:t>
            </w:r>
          </w:p>
        </w:tc>
        <w:tc>
          <w:tcPr>
            <w:tcW w:w="6433" w:type="dxa"/>
            <w:vAlign w:val="center"/>
          </w:tcPr>
          <w:p>
            <w:pPr>
              <w:spacing w:line="400" w:lineRule="exac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有详尽、可行的物业管理服务方案，符合本物业区域实际情况，</w:t>
            </w:r>
            <w:r>
              <w:rPr>
                <w:rFonts w:hint="eastAsia" w:ascii="宋体" w:hAnsi="宋体" w:eastAsia="宋体" w:cs="宋体"/>
                <w:color w:val="000000"/>
                <w:sz w:val="22"/>
              </w:rPr>
              <w:t>符合服务单位实际情况。</w:t>
            </w:r>
            <w:r>
              <w:rPr>
                <w:rFonts w:hint="eastAsia" w:ascii="宋体" w:hAnsi="宋体" w:eastAsia="宋体" w:cs="宋体"/>
                <w:color w:val="000000"/>
                <w:sz w:val="22"/>
                <w:lang w:eastAsia="zh-CN"/>
              </w:rPr>
              <w:t>物业管理服务方案详尽、可行得</w:t>
            </w:r>
            <w:r>
              <w:rPr>
                <w:rFonts w:hint="eastAsia" w:ascii="宋体" w:hAnsi="宋体" w:eastAsia="宋体" w:cs="宋体"/>
                <w:color w:val="000000"/>
                <w:sz w:val="22"/>
                <w:lang w:val="en-US" w:eastAsia="zh-CN"/>
              </w:rPr>
              <w:t>20分，基本详尽、基本可行得16分，欠详尽、基本可行得12分，没有的不得分。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spacing w:line="40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人员配备</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spacing w:line="40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公司团队整体实力强，拟派人员分工明确，人员配置合理。</w:t>
            </w:r>
            <w:r>
              <w:rPr>
                <w:rFonts w:hint="eastAsia" w:ascii="宋体" w:hAnsi="宋体" w:eastAsia="宋体" w:cs="宋体"/>
                <w:sz w:val="21"/>
                <w:szCs w:val="21"/>
              </w:rPr>
              <w:t xml:space="preserve">机构健全、人员设置齐备合理、主要技术、管理人员素质过硬、类似业绩丰富，得 </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 分</w:t>
            </w:r>
            <w:r>
              <w:rPr>
                <w:rFonts w:hint="eastAsia" w:ascii="宋体" w:hAnsi="宋体" w:eastAsia="宋体" w:cs="宋体"/>
                <w:sz w:val="21"/>
                <w:szCs w:val="21"/>
                <w:lang w:eastAsia="zh-CN"/>
              </w:rPr>
              <w:t>，</w:t>
            </w:r>
            <w:r>
              <w:rPr>
                <w:rFonts w:hint="eastAsia" w:ascii="宋体" w:hAnsi="宋体" w:eastAsia="宋体" w:cs="宋体"/>
                <w:sz w:val="21"/>
                <w:szCs w:val="21"/>
              </w:rPr>
              <w:t xml:space="preserve">机构健全、人员设置基本合理、有类似业绩得 </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分</w:t>
            </w:r>
            <w:r>
              <w:rPr>
                <w:rFonts w:hint="eastAsia" w:ascii="宋体" w:hAnsi="宋体" w:eastAsia="宋体" w:cs="宋体"/>
                <w:sz w:val="21"/>
                <w:szCs w:val="21"/>
                <w:lang w:eastAsia="zh-CN"/>
              </w:rPr>
              <w:t>，</w:t>
            </w:r>
            <w:r>
              <w:rPr>
                <w:rFonts w:hint="eastAsia" w:ascii="宋体" w:hAnsi="宋体" w:eastAsia="宋体" w:cs="宋体"/>
                <w:sz w:val="21"/>
                <w:szCs w:val="21"/>
              </w:rPr>
              <w:t>有组织机构、人员设置欠合理得</w:t>
            </w:r>
            <w:r>
              <w:rPr>
                <w:rFonts w:hint="eastAsia" w:ascii="宋体" w:hAnsi="宋体" w:eastAsia="宋体" w:cs="宋体"/>
                <w:sz w:val="21"/>
                <w:szCs w:val="21"/>
                <w:lang w:val="en-US" w:eastAsia="zh-CN"/>
              </w:rPr>
              <w:t>6</w:t>
            </w:r>
            <w:r>
              <w:rPr>
                <w:rFonts w:hint="eastAsia" w:ascii="宋体" w:hAnsi="宋体" w:eastAsia="宋体" w:cs="宋体"/>
                <w:sz w:val="21"/>
                <w:szCs w:val="21"/>
              </w:rPr>
              <w:t>分，没有机构设置不得分。</w:t>
            </w: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kern w:val="0"/>
                <w:sz w:val="21"/>
                <w:szCs w:val="21"/>
              </w:rPr>
            </w:pPr>
          </w:p>
          <w:p>
            <w:pPr>
              <w:widowControl/>
              <w:spacing w:line="40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专业技术人员</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10</w:t>
            </w:r>
          </w:p>
        </w:tc>
        <w:tc>
          <w:tcPr>
            <w:tcW w:w="6433" w:type="dxa"/>
            <w:vAlign w:val="center"/>
          </w:tcPr>
          <w:p>
            <w:pPr>
              <w:spacing w:line="400" w:lineRule="exact"/>
              <w:rPr>
                <w:rFonts w:hint="eastAsia" w:ascii="宋体" w:hAnsi="宋体" w:eastAsia="宋体" w:cs="宋体"/>
                <w:sz w:val="22"/>
                <w:lang w:eastAsia="zh-CN"/>
              </w:rPr>
            </w:pPr>
            <w:r>
              <w:rPr>
                <w:rFonts w:hint="eastAsia" w:ascii="宋体" w:hAnsi="宋体" w:eastAsia="宋体" w:cs="宋体"/>
                <w:lang w:val="en-US" w:eastAsia="zh-CN"/>
              </w:rPr>
              <w:t>1、</w:t>
            </w:r>
            <w:r>
              <w:rPr>
                <w:rFonts w:hint="eastAsia" w:ascii="宋体" w:hAnsi="宋体" w:eastAsia="宋体" w:cs="宋体"/>
              </w:rPr>
              <w:t>拟派项目经理具有物业服务企业经理证</w:t>
            </w:r>
            <w:r>
              <w:rPr>
                <w:rFonts w:hint="eastAsia" w:ascii="宋体" w:hAnsi="宋体" w:eastAsia="宋体" w:cs="宋体"/>
                <w:lang w:val="en-US" w:eastAsia="zh-CN"/>
              </w:rPr>
              <w:t>得2分</w:t>
            </w:r>
            <w:r>
              <w:rPr>
                <w:rFonts w:hint="eastAsia" w:ascii="宋体" w:hAnsi="宋体" w:eastAsia="宋体" w:cs="宋体"/>
                <w:sz w:val="22"/>
              </w:rPr>
              <w:t>；</w:t>
            </w:r>
            <w:r>
              <w:rPr>
                <w:rFonts w:hint="eastAsia" w:ascii="宋体" w:hAnsi="宋体" w:eastAsia="宋体" w:cs="宋体"/>
                <w:sz w:val="22"/>
                <w:lang w:eastAsia="zh-CN"/>
              </w:rPr>
              <w:t>（</w:t>
            </w:r>
            <w:r>
              <w:rPr>
                <w:rFonts w:hint="eastAsia" w:ascii="宋体" w:hAnsi="宋体" w:eastAsia="宋体" w:cs="宋体"/>
                <w:sz w:val="22"/>
                <w:lang w:val="en-US" w:eastAsia="zh-CN"/>
              </w:rPr>
              <w:t>提供证书复印件</w:t>
            </w:r>
            <w:r>
              <w:rPr>
                <w:rFonts w:hint="eastAsia" w:ascii="宋体" w:hAnsi="宋体" w:eastAsia="宋体" w:cs="宋体"/>
                <w:sz w:val="22"/>
                <w:lang w:eastAsia="zh-CN"/>
              </w:rPr>
              <w:t>）</w:t>
            </w:r>
          </w:p>
          <w:p>
            <w:pPr>
              <w:spacing w:line="400" w:lineRule="exact"/>
              <w:rPr>
                <w:rFonts w:hint="eastAsia" w:ascii="宋体" w:hAnsi="宋体" w:eastAsia="宋体" w:cs="宋体"/>
                <w:sz w:val="22"/>
                <w:lang w:eastAsia="zh-CN"/>
              </w:rPr>
            </w:pPr>
            <w:r>
              <w:rPr>
                <w:rFonts w:hint="eastAsia" w:ascii="宋体" w:hAnsi="宋体" w:eastAsia="宋体" w:cs="宋体"/>
                <w:lang w:val="en-US" w:eastAsia="zh-CN"/>
              </w:rPr>
              <w:t>2、</w:t>
            </w:r>
            <w:r>
              <w:rPr>
                <w:rFonts w:hint="eastAsia" w:ascii="宋体" w:hAnsi="宋体" w:eastAsia="宋体" w:cs="宋体"/>
                <w:lang w:eastAsia="zh-CN"/>
              </w:rPr>
              <w:t>拟派</w:t>
            </w:r>
            <w:r>
              <w:rPr>
                <w:rFonts w:hint="eastAsia" w:ascii="宋体" w:hAnsi="宋体" w:eastAsia="宋体" w:cs="宋体"/>
              </w:rPr>
              <w:t>保安员具有保安员证的每提供1个得2分，最多得</w:t>
            </w:r>
            <w:r>
              <w:rPr>
                <w:rFonts w:hint="eastAsia" w:ascii="宋体" w:hAnsi="宋体" w:eastAsia="宋体" w:cs="宋体"/>
                <w:lang w:val="en-US" w:eastAsia="zh-CN"/>
              </w:rPr>
              <w:t>8</w:t>
            </w:r>
            <w:r>
              <w:rPr>
                <w:rFonts w:hint="eastAsia" w:ascii="宋体" w:hAnsi="宋体" w:eastAsia="宋体" w:cs="宋体"/>
              </w:rPr>
              <w:t>分</w:t>
            </w:r>
            <w:r>
              <w:rPr>
                <w:rFonts w:hint="eastAsia" w:ascii="宋体" w:hAnsi="宋体" w:eastAsia="宋体" w:cs="宋体"/>
                <w:sz w:val="22"/>
              </w:rPr>
              <w:t>；</w:t>
            </w:r>
            <w:r>
              <w:rPr>
                <w:rFonts w:hint="eastAsia" w:ascii="宋体" w:hAnsi="宋体" w:eastAsia="宋体" w:cs="宋体"/>
                <w:sz w:val="22"/>
                <w:lang w:eastAsia="zh-CN"/>
              </w:rPr>
              <w:t>（</w:t>
            </w:r>
            <w:r>
              <w:rPr>
                <w:rFonts w:hint="eastAsia" w:ascii="宋体" w:hAnsi="宋体" w:eastAsia="宋体" w:cs="宋体"/>
                <w:sz w:val="22"/>
                <w:lang w:val="en-US" w:eastAsia="zh-CN"/>
              </w:rPr>
              <w:t>提供证书复印件</w:t>
            </w:r>
            <w:r>
              <w:rPr>
                <w:rFonts w:hint="eastAsia" w:ascii="宋体" w:hAnsi="宋体" w:eastAsia="宋体" w:cs="宋体"/>
                <w:sz w:val="22"/>
                <w:lang w:eastAsia="zh-CN"/>
              </w:rPr>
              <w:t>）</w:t>
            </w:r>
          </w:p>
          <w:p>
            <w:pPr>
              <w:spacing w:line="400" w:lineRule="exact"/>
              <w:rPr>
                <w:rFonts w:hint="eastAsia" w:ascii="宋体" w:hAnsi="宋体" w:eastAsia="宋体" w:cs="宋体"/>
                <w:lang w:val="en-US" w:eastAsia="zh-CN"/>
              </w:rPr>
            </w:pPr>
          </w:p>
          <w:p>
            <w:pPr>
              <w:pStyle w:val="2"/>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员工培训</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spacing w:line="400" w:lineRule="exact"/>
              <w:rPr>
                <w:rFonts w:hint="default" w:ascii="宋体" w:hAnsi="宋体" w:eastAsia="宋体" w:cs="宋体"/>
                <w:color w:val="000000"/>
                <w:sz w:val="22"/>
                <w:lang w:val="en-US" w:eastAsia="zh-CN"/>
              </w:rPr>
            </w:pPr>
            <w:r>
              <w:rPr>
                <w:rFonts w:hint="eastAsia" w:ascii="宋体" w:hAnsi="宋体" w:eastAsia="宋体" w:cs="宋体"/>
                <w:color w:val="000000"/>
                <w:sz w:val="22"/>
              </w:rPr>
              <w:t>拟派人员</w:t>
            </w:r>
            <w:r>
              <w:rPr>
                <w:rFonts w:hint="eastAsia" w:ascii="宋体" w:hAnsi="宋体" w:eastAsia="宋体" w:cs="宋体"/>
                <w:color w:val="000000"/>
                <w:kern w:val="0"/>
                <w:sz w:val="22"/>
              </w:rPr>
              <w:t>上岗前的工作常识、技能培训方案。</w:t>
            </w:r>
            <w:r>
              <w:rPr>
                <w:rFonts w:hint="eastAsia" w:ascii="宋体" w:hAnsi="宋体" w:eastAsia="宋体" w:cs="宋体"/>
                <w:color w:val="000000"/>
                <w:kern w:val="0"/>
                <w:sz w:val="22"/>
                <w:lang w:eastAsia="zh-CN"/>
              </w:rPr>
              <w:t>员工培训方案切实可行、合理得</w:t>
            </w:r>
            <w:r>
              <w:rPr>
                <w:rFonts w:hint="eastAsia" w:ascii="宋体" w:hAnsi="宋体" w:eastAsia="宋体" w:cs="宋体"/>
                <w:color w:val="000000"/>
                <w:kern w:val="0"/>
                <w:sz w:val="22"/>
                <w:lang w:val="en-US" w:eastAsia="zh-CN"/>
              </w:rPr>
              <w:t>10分，基本可行、基本合理得8分，欠可行、基本合理得6分，没有的不得分。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管理制度</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spacing w:line="400" w:lineRule="exact"/>
              <w:rPr>
                <w:rFonts w:hint="default" w:ascii="宋体" w:hAnsi="宋体" w:eastAsia="宋体" w:cs="宋体"/>
                <w:color w:val="000000"/>
                <w:sz w:val="22"/>
                <w:lang w:val="en-US" w:eastAsia="zh-CN"/>
              </w:rPr>
            </w:pPr>
            <w:r>
              <w:rPr>
                <w:rFonts w:hint="eastAsia" w:ascii="宋体" w:hAnsi="宋体" w:eastAsia="宋体" w:cs="宋体"/>
                <w:color w:val="000000"/>
                <w:kern w:val="0"/>
                <w:sz w:val="22"/>
              </w:rPr>
              <w:t>各项物业管理制度齐全，针对性强。</w:t>
            </w:r>
            <w:r>
              <w:rPr>
                <w:rFonts w:hint="eastAsia" w:ascii="宋体" w:hAnsi="宋体" w:eastAsia="宋体" w:cs="宋体"/>
                <w:color w:val="000000"/>
                <w:kern w:val="0"/>
                <w:sz w:val="22"/>
                <w:lang w:eastAsia="zh-CN"/>
              </w:rPr>
              <w:t>管理制度切实可行、合理得</w:t>
            </w:r>
            <w:r>
              <w:rPr>
                <w:rFonts w:hint="eastAsia" w:ascii="宋体" w:hAnsi="宋体" w:eastAsia="宋体" w:cs="宋体"/>
                <w:color w:val="000000"/>
                <w:kern w:val="0"/>
                <w:sz w:val="22"/>
                <w:lang w:val="en-US" w:eastAsia="zh-CN"/>
              </w:rPr>
              <w:t>10分，基本可行、基本合理得8分，欠可行、基本合理得6分，没有的不得分。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应急措施</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6433" w:type="dxa"/>
            <w:vAlign w:val="center"/>
          </w:tcPr>
          <w:p>
            <w:pPr>
              <w:spacing w:line="400" w:lineRule="exact"/>
              <w:rPr>
                <w:rFonts w:hint="default" w:ascii="宋体" w:hAnsi="宋体" w:eastAsia="宋体" w:cs="宋体"/>
                <w:color w:val="000000"/>
                <w:kern w:val="0"/>
                <w:sz w:val="22"/>
                <w:lang w:val="en-US"/>
              </w:rPr>
            </w:pPr>
            <w:r>
              <w:rPr>
                <w:rFonts w:hint="eastAsia" w:ascii="宋体" w:hAnsi="宋体" w:eastAsia="宋体" w:cs="宋体"/>
                <w:color w:val="000000"/>
                <w:sz w:val="22"/>
              </w:rPr>
              <w:t>详细、可行突发事件应急处置预案。</w:t>
            </w:r>
            <w:r>
              <w:rPr>
                <w:rFonts w:hint="eastAsia" w:ascii="宋体" w:hAnsi="宋体" w:eastAsia="宋体" w:cs="宋体"/>
                <w:color w:val="000000"/>
                <w:sz w:val="22"/>
                <w:lang w:eastAsia="zh-CN"/>
              </w:rPr>
              <w:t>应急措施预案</w:t>
            </w:r>
            <w:r>
              <w:rPr>
                <w:rFonts w:hint="eastAsia" w:ascii="宋体" w:hAnsi="宋体" w:eastAsia="宋体" w:cs="宋体"/>
                <w:color w:val="000000"/>
                <w:kern w:val="0"/>
                <w:sz w:val="22"/>
                <w:lang w:eastAsia="zh-CN"/>
              </w:rPr>
              <w:t>切实可行、合理得</w:t>
            </w:r>
            <w:r>
              <w:rPr>
                <w:rFonts w:hint="eastAsia" w:ascii="宋体" w:hAnsi="宋体" w:eastAsia="宋体" w:cs="宋体"/>
                <w:color w:val="000000"/>
                <w:kern w:val="0"/>
                <w:sz w:val="22"/>
                <w:lang w:val="en-US" w:eastAsia="zh-CN"/>
              </w:rPr>
              <w:t>10分，基本可行，基本合理得8分，欠可行、基本合理得6分，没有的不得分。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服务承诺</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6433" w:type="dxa"/>
            <w:vAlign w:val="center"/>
          </w:tcPr>
          <w:p>
            <w:pPr>
              <w:spacing w:line="400" w:lineRule="exact"/>
              <w:rPr>
                <w:rFonts w:hint="eastAsia" w:ascii="宋体" w:hAnsi="宋体" w:eastAsia="宋体" w:cs="宋体"/>
                <w:color w:val="000000"/>
                <w:sz w:val="22"/>
                <w:lang w:eastAsia="zh-CN"/>
              </w:rPr>
            </w:pPr>
            <w:r>
              <w:rPr>
                <w:rFonts w:hint="eastAsia" w:ascii="宋体" w:hAnsi="宋体" w:eastAsia="宋体" w:cs="宋体"/>
                <w:color w:val="000000"/>
                <w:kern w:val="0"/>
                <w:sz w:val="22"/>
              </w:rPr>
              <w:t>服从业主管理，接受业主临时安排的任务，有详细的各项指标服务承诺。</w:t>
            </w:r>
            <w:r>
              <w:rPr>
                <w:rFonts w:hint="eastAsia" w:ascii="宋体" w:hAnsi="宋体" w:eastAsia="宋体" w:cs="宋体"/>
                <w:color w:val="000000"/>
                <w:kern w:val="0"/>
                <w:sz w:val="22"/>
                <w:lang w:eastAsia="zh-CN"/>
              </w:rPr>
              <w:t>服务承诺切实可行、合理得</w:t>
            </w:r>
            <w:r>
              <w:rPr>
                <w:rFonts w:hint="eastAsia" w:ascii="宋体" w:hAnsi="宋体" w:eastAsia="宋体" w:cs="宋体"/>
                <w:color w:val="000000"/>
                <w:kern w:val="0"/>
                <w:sz w:val="22"/>
                <w:lang w:val="en-US" w:eastAsia="zh-CN"/>
              </w:rPr>
              <w:t>5分，基本可行，基本合理得4分，欠可行、基本合理得3分，没有的不得分。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exact"/>
          <w:jc w:val="center"/>
        </w:trPr>
        <w:tc>
          <w:tcPr>
            <w:tcW w:w="696" w:type="dxa"/>
            <w:vMerge w:val="continue"/>
            <w:vAlign w:val="center"/>
          </w:tcPr>
          <w:p>
            <w:pPr>
              <w:widowControl/>
              <w:spacing w:line="400" w:lineRule="exact"/>
              <w:jc w:val="center"/>
              <w:rPr>
                <w:rFonts w:hint="eastAsia" w:ascii="宋体" w:hAnsi="宋体" w:eastAsia="宋体" w:cs="宋体"/>
                <w:color w:val="000000"/>
                <w:kern w:val="0"/>
                <w:sz w:val="22"/>
              </w:rPr>
            </w:pPr>
          </w:p>
        </w:tc>
        <w:tc>
          <w:tcPr>
            <w:tcW w:w="1543"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处罚措施</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6433" w:type="dxa"/>
            <w:vAlign w:val="center"/>
          </w:tcPr>
          <w:p>
            <w:pPr>
              <w:spacing w:line="400" w:lineRule="exact"/>
              <w:rPr>
                <w:rFonts w:hint="default" w:ascii="宋体" w:hAnsi="宋体" w:eastAsia="宋体" w:cs="宋体"/>
                <w:color w:val="000000"/>
                <w:sz w:val="22"/>
                <w:lang w:val="en-US" w:eastAsia="zh-CN"/>
              </w:rPr>
            </w:pPr>
            <w:r>
              <w:rPr>
                <w:rFonts w:hint="eastAsia" w:ascii="宋体" w:hAnsi="宋体" w:eastAsia="宋体" w:cs="宋体"/>
                <w:color w:val="000000"/>
                <w:kern w:val="0"/>
                <w:sz w:val="22"/>
              </w:rPr>
              <w:t>提供物业管理各项处罚措施。</w:t>
            </w:r>
            <w:r>
              <w:rPr>
                <w:rFonts w:hint="eastAsia" w:ascii="宋体" w:hAnsi="宋体" w:eastAsia="宋体" w:cs="宋体"/>
                <w:color w:val="000000"/>
                <w:kern w:val="0"/>
                <w:sz w:val="22"/>
                <w:lang w:eastAsia="zh-CN"/>
              </w:rPr>
              <w:t>处罚措施切实可行、合理得</w:t>
            </w:r>
            <w:r>
              <w:rPr>
                <w:rFonts w:hint="eastAsia" w:ascii="宋体" w:hAnsi="宋体" w:eastAsia="宋体" w:cs="宋体"/>
                <w:color w:val="000000"/>
                <w:kern w:val="0"/>
                <w:sz w:val="22"/>
                <w:lang w:val="en-US" w:eastAsia="zh-CN"/>
              </w:rPr>
              <w:t>5分，基本可行，基本合理得4分，欠可行、基本合理得3分，没有的不得分。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96" w:type="dxa"/>
            <w:vMerge w:val="restart"/>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商务部分（10分）</w:t>
            </w:r>
          </w:p>
        </w:tc>
        <w:tc>
          <w:tcPr>
            <w:tcW w:w="1543" w:type="dxa"/>
            <w:vAlign w:val="center"/>
          </w:tcPr>
          <w:p>
            <w:pPr>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类似项目业绩</w:t>
            </w:r>
          </w:p>
        </w:tc>
        <w:tc>
          <w:tcPr>
            <w:tcW w:w="708" w:type="dxa"/>
            <w:vAlign w:val="center"/>
          </w:tcPr>
          <w:p>
            <w:pPr>
              <w:widowControl/>
              <w:spacing w:line="40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w:t>
            </w:r>
          </w:p>
        </w:tc>
        <w:tc>
          <w:tcPr>
            <w:tcW w:w="6433" w:type="dxa"/>
            <w:vAlign w:val="center"/>
          </w:tcPr>
          <w:p>
            <w:pPr>
              <w:widowControl/>
              <w:spacing w:line="400" w:lineRule="exact"/>
              <w:rPr>
                <w:rFonts w:hint="eastAsia" w:ascii="宋体" w:hAnsi="宋体" w:eastAsia="宋体" w:cs="宋体"/>
                <w:color w:val="000000"/>
                <w:kern w:val="0"/>
                <w:sz w:val="22"/>
              </w:rPr>
            </w:pPr>
            <w:r>
              <w:rPr>
                <w:rFonts w:hint="eastAsia" w:ascii="宋体" w:hAnsi="宋体" w:eastAsia="宋体" w:cs="宋体"/>
                <w:color w:val="000000"/>
                <w:kern w:val="0"/>
                <w:sz w:val="22"/>
              </w:rPr>
              <w:t>近年</w:t>
            </w:r>
            <w:r>
              <w:rPr>
                <w:rFonts w:hint="eastAsia" w:ascii="宋体" w:hAnsi="宋体" w:eastAsia="宋体" w:cs="宋体"/>
                <w:color w:val="000000"/>
                <w:kern w:val="0"/>
                <w:sz w:val="22"/>
                <w:lang w:val="en-US" w:eastAsia="zh-CN"/>
              </w:rPr>
              <w:t>来</w:t>
            </w:r>
            <w:r>
              <w:rPr>
                <w:rFonts w:hint="eastAsia" w:ascii="宋体" w:hAnsi="宋体" w:eastAsia="宋体" w:cs="宋体"/>
                <w:color w:val="000000"/>
                <w:kern w:val="0"/>
                <w:sz w:val="22"/>
              </w:rPr>
              <w:t>以来类似物业服务项目，每提供1个得</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分，最多得</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分。（提供合同</w:t>
            </w:r>
            <w:r>
              <w:rPr>
                <w:rFonts w:hint="eastAsia" w:ascii="宋体" w:hAnsi="宋体" w:eastAsia="宋体" w:cs="宋体"/>
                <w:color w:val="000000"/>
                <w:kern w:val="0"/>
                <w:sz w:val="22"/>
                <w:lang w:eastAsia="zh-CN"/>
              </w:rPr>
              <w:t>复印件</w:t>
            </w:r>
            <w:r>
              <w:rPr>
                <w:rFonts w:hint="eastAsia" w:ascii="宋体" w:hAnsi="宋体" w:eastAsia="宋体" w:cs="宋体"/>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696" w:type="dxa"/>
            <w:vMerge w:val="continue"/>
            <w:vAlign w:val="center"/>
          </w:tcPr>
          <w:p>
            <w:pPr>
              <w:spacing w:line="400" w:lineRule="exact"/>
              <w:jc w:val="center"/>
              <w:rPr>
                <w:rFonts w:hint="eastAsia" w:ascii="宋体" w:hAnsi="宋体" w:eastAsia="宋体" w:cs="宋体"/>
                <w:color w:val="000000"/>
                <w:kern w:val="0"/>
                <w:sz w:val="22"/>
              </w:rPr>
            </w:pPr>
          </w:p>
        </w:tc>
        <w:tc>
          <w:tcPr>
            <w:tcW w:w="1543" w:type="dxa"/>
            <w:vAlign w:val="center"/>
          </w:tcPr>
          <w:p>
            <w:pPr>
              <w:spacing w:line="360" w:lineRule="exact"/>
              <w:jc w:val="center"/>
              <w:rPr>
                <w:rFonts w:hint="eastAsia" w:ascii="宋体" w:hAnsi="宋体" w:eastAsia="宋体" w:cs="宋体"/>
                <w:kern w:val="0"/>
                <w:sz w:val="22"/>
              </w:rPr>
            </w:pPr>
            <w:r>
              <w:rPr>
                <w:rFonts w:hint="eastAsia" w:ascii="宋体" w:hAnsi="宋体" w:eastAsia="宋体" w:cs="宋体"/>
                <w:kern w:val="0"/>
                <w:sz w:val="22"/>
              </w:rPr>
              <w:t>标书制作情况</w:t>
            </w:r>
          </w:p>
        </w:tc>
        <w:tc>
          <w:tcPr>
            <w:tcW w:w="708" w:type="dxa"/>
            <w:vAlign w:val="center"/>
          </w:tcPr>
          <w:p>
            <w:pPr>
              <w:widowControl/>
              <w:spacing w:line="360" w:lineRule="exact"/>
              <w:jc w:val="center"/>
              <w:rPr>
                <w:rFonts w:hint="eastAsia" w:ascii="宋体" w:hAnsi="宋体" w:eastAsia="宋体" w:cs="宋体"/>
                <w:kern w:val="0"/>
                <w:sz w:val="22"/>
              </w:rPr>
            </w:pPr>
            <w:r>
              <w:rPr>
                <w:rFonts w:hint="eastAsia" w:ascii="宋体" w:hAnsi="宋体" w:eastAsia="宋体" w:cs="宋体"/>
                <w:kern w:val="0"/>
                <w:sz w:val="22"/>
              </w:rPr>
              <w:t>2</w:t>
            </w:r>
          </w:p>
        </w:tc>
        <w:tc>
          <w:tcPr>
            <w:tcW w:w="6433" w:type="dxa"/>
            <w:vAlign w:val="center"/>
          </w:tcPr>
          <w:p>
            <w:pPr>
              <w:widowControl/>
              <w:spacing w:line="360" w:lineRule="exact"/>
              <w:jc w:val="left"/>
              <w:rPr>
                <w:rFonts w:hint="eastAsia" w:ascii="宋体" w:hAnsi="宋体" w:eastAsia="宋体" w:cs="宋体"/>
                <w:kern w:val="0"/>
                <w:sz w:val="22"/>
              </w:rPr>
            </w:pPr>
            <w:r>
              <w:rPr>
                <w:rFonts w:hint="eastAsia" w:ascii="宋体" w:hAnsi="宋体" w:eastAsia="宋体" w:cs="宋体"/>
                <w:kern w:val="0"/>
                <w:sz w:val="22"/>
              </w:rPr>
              <w:t>根据投标文件编制情况（内容完整、格式规范、装订整齐、目录页码齐全等）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2239" w:type="dxa"/>
            <w:gridSpan w:val="2"/>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合计得分</w:t>
            </w:r>
          </w:p>
        </w:tc>
        <w:tc>
          <w:tcPr>
            <w:tcW w:w="708" w:type="dxa"/>
            <w:vAlign w:val="center"/>
          </w:tcPr>
          <w:p>
            <w:pPr>
              <w:widowControl/>
              <w:spacing w:line="40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6433" w:type="dxa"/>
            <w:vAlign w:val="center"/>
          </w:tcPr>
          <w:p>
            <w:pPr>
              <w:widowControl/>
              <w:spacing w:line="400" w:lineRule="exact"/>
              <w:rPr>
                <w:rFonts w:hint="eastAsia" w:ascii="宋体" w:hAnsi="宋体" w:eastAsia="宋体" w:cs="宋体"/>
                <w:color w:val="000000"/>
                <w:kern w:val="0"/>
                <w:sz w:val="22"/>
              </w:rPr>
            </w:pPr>
          </w:p>
        </w:tc>
      </w:tr>
    </w:tbl>
    <w:p>
      <w:pPr>
        <w:pStyle w:val="19"/>
        <w:rPr>
          <w:rFonts w:hint="eastAsia" w:ascii="宋体" w:hAnsi="宋体" w:eastAsia="宋体" w:cs="宋体"/>
        </w:rPr>
      </w:pPr>
    </w:p>
    <w:p>
      <w:pPr>
        <w:pStyle w:val="19"/>
        <w:rPr>
          <w:rFonts w:hint="eastAsia" w:ascii="宋体" w:hAnsi="宋体" w:eastAsia="宋体" w:cs="宋体"/>
        </w:rPr>
      </w:pPr>
    </w:p>
    <w:bookmarkEnd w:id="7"/>
    <w:p>
      <w:pPr>
        <w:widowControl/>
        <w:jc w:val="center"/>
        <w:rPr>
          <w:rFonts w:hint="eastAsia" w:ascii="宋体" w:hAnsi="宋体" w:eastAsia="宋体" w:cs="宋体"/>
          <w:b/>
          <w:sz w:val="32"/>
          <w:szCs w:val="32"/>
        </w:rPr>
      </w:pPr>
    </w:p>
    <w:p>
      <w:pPr>
        <w:widowControl/>
        <w:ind w:firstLine="1606" w:firstLineChars="500"/>
        <w:jc w:val="both"/>
        <w:rPr>
          <w:rFonts w:hint="eastAsia" w:ascii="宋体" w:hAnsi="宋体" w:eastAsia="宋体" w:cs="宋体"/>
          <w:b/>
          <w:sz w:val="32"/>
          <w:szCs w:val="32"/>
        </w:rPr>
      </w:pPr>
    </w:p>
    <w:p>
      <w:pPr>
        <w:widowControl/>
        <w:ind w:firstLine="1928" w:firstLineChars="600"/>
        <w:jc w:val="both"/>
        <w:rPr>
          <w:rFonts w:hint="eastAsia" w:ascii="宋体" w:hAnsi="宋体" w:eastAsia="宋体" w:cs="宋体"/>
          <w:b/>
          <w:sz w:val="32"/>
          <w:szCs w:val="32"/>
        </w:rPr>
      </w:pPr>
    </w:p>
    <w:p>
      <w:pPr>
        <w:pStyle w:val="3"/>
        <w:bidi w:val="0"/>
        <w:jc w:val="center"/>
        <w:rPr>
          <w:rFonts w:hint="eastAsia"/>
          <w:sz w:val="32"/>
          <w:szCs w:val="24"/>
        </w:rPr>
      </w:pPr>
      <w:bookmarkStart w:id="8" w:name="_Toc17191"/>
    </w:p>
    <w:p>
      <w:pPr>
        <w:rPr>
          <w:rFonts w:hint="eastAsia"/>
          <w:sz w:val="32"/>
          <w:szCs w:val="24"/>
        </w:rPr>
      </w:pPr>
    </w:p>
    <w:p>
      <w:pPr>
        <w:pStyle w:val="2"/>
        <w:rPr>
          <w:rFonts w:hint="eastAsia"/>
          <w:sz w:val="32"/>
          <w:szCs w:val="24"/>
        </w:rPr>
      </w:pPr>
    </w:p>
    <w:p>
      <w:pPr>
        <w:pStyle w:val="2"/>
        <w:rPr>
          <w:rFonts w:hint="eastAsia"/>
          <w:sz w:val="32"/>
          <w:szCs w:val="24"/>
        </w:rPr>
      </w:pPr>
    </w:p>
    <w:p>
      <w:pPr>
        <w:pStyle w:val="2"/>
        <w:rPr>
          <w:rFonts w:hint="eastAsia"/>
          <w:sz w:val="32"/>
          <w:szCs w:val="24"/>
        </w:rPr>
      </w:pPr>
    </w:p>
    <w:p>
      <w:pPr>
        <w:pStyle w:val="2"/>
        <w:rPr>
          <w:rFonts w:hint="eastAsia"/>
          <w:sz w:val="32"/>
          <w:szCs w:val="24"/>
        </w:rPr>
      </w:pPr>
    </w:p>
    <w:p>
      <w:pPr>
        <w:pStyle w:val="2"/>
        <w:rPr>
          <w:rFonts w:hint="eastAsia"/>
          <w:sz w:val="32"/>
          <w:szCs w:val="24"/>
        </w:rPr>
      </w:pPr>
    </w:p>
    <w:p>
      <w:pPr>
        <w:rPr>
          <w:rFonts w:hint="eastAsia"/>
          <w:sz w:val="32"/>
          <w:szCs w:val="24"/>
        </w:rPr>
      </w:pPr>
    </w:p>
    <w:p>
      <w:pPr>
        <w:pStyle w:val="2"/>
        <w:rPr>
          <w:rFonts w:hint="eastAsia"/>
          <w:sz w:val="32"/>
          <w:szCs w:val="24"/>
        </w:rPr>
      </w:pPr>
    </w:p>
    <w:p>
      <w:pPr>
        <w:pStyle w:val="2"/>
        <w:rPr>
          <w:rFonts w:hint="eastAsia"/>
          <w:sz w:val="32"/>
          <w:szCs w:val="24"/>
        </w:rPr>
      </w:pPr>
    </w:p>
    <w:p>
      <w:pPr>
        <w:pStyle w:val="3"/>
        <w:bidi w:val="0"/>
        <w:ind w:firstLine="1928" w:firstLineChars="600"/>
        <w:jc w:val="both"/>
        <w:rPr>
          <w:rFonts w:hint="eastAsia"/>
          <w:sz w:val="32"/>
          <w:szCs w:val="24"/>
        </w:rPr>
      </w:pPr>
    </w:p>
    <w:p>
      <w:pPr>
        <w:pStyle w:val="3"/>
        <w:bidi w:val="0"/>
        <w:ind w:firstLine="1928" w:firstLineChars="600"/>
        <w:jc w:val="both"/>
        <w:rPr>
          <w:rFonts w:hint="eastAsia"/>
          <w:sz w:val="32"/>
          <w:szCs w:val="24"/>
        </w:rPr>
      </w:pPr>
      <w:r>
        <w:rPr>
          <w:rFonts w:hint="eastAsia"/>
          <w:sz w:val="32"/>
          <w:szCs w:val="24"/>
        </w:rPr>
        <w:t>第五章 合同书（参考格式）</w:t>
      </w:r>
      <w:bookmarkEnd w:id="8"/>
    </w:p>
    <w:p>
      <w:pPr>
        <w:spacing w:line="300" w:lineRule="auto"/>
        <w:ind w:firstLine="480" w:firstLineChars="200"/>
        <w:rPr>
          <w:rFonts w:hint="eastAsia" w:ascii="宋体" w:hAnsi="宋体" w:eastAsia="宋体" w:cs="宋体"/>
          <w:sz w:val="24"/>
          <w:szCs w:val="24"/>
        </w:rPr>
      </w:pPr>
    </w:p>
    <w:p>
      <w:pPr>
        <w:spacing w:line="300" w:lineRule="auto"/>
        <w:ind w:firstLine="480" w:firstLineChars="200"/>
        <w:rPr>
          <w:rFonts w:hint="eastAsia" w:ascii="宋体" w:hAnsi="宋体" w:eastAsia="宋体" w:cs="宋体"/>
          <w:spacing w:val="-10"/>
          <w:sz w:val="24"/>
          <w:szCs w:val="24"/>
        </w:rPr>
      </w:pPr>
      <w:r>
        <w:rPr>
          <w:rFonts w:hint="eastAsia" w:ascii="宋体" w:hAnsi="宋体" w:eastAsia="宋体" w:cs="宋体"/>
          <w:sz w:val="24"/>
          <w:szCs w:val="24"/>
        </w:rPr>
        <w:t>（根据《政府采购法》和《</w:t>
      </w:r>
      <w:r>
        <w:rPr>
          <w:rFonts w:hint="eastAsia" w:ascii="宋体" w:hAnsi="宋体" w:eastAsia="宋体" w:cs="宋体"/>
          <w:sz w:val="24"/>
          <w:szCs w:val="24"/>
          <w:lang w:val="en-US" w:eastAsia="zh-CN"/>
        </w:rPr>
        <w:t>民典</w:t>
      </w:r>
      <w:r>
        <w:rPr>
          <w:rFonts w:hint="eastAsia" w:ascii="宋体" w:hAnsi="宋体" w:eastAsia="宋体" w:cs="宋体"/>
          <w:sz w:val="24"/>
          <w:szCs w:val="24"/>
        </w:rPr>
        <w:t>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hint="eastAsia" w:ascii="宋体" w:hAnsi="宋体" w:eastAsia="宋体" w:cs="宋体"/>
          <w:b/>
          <w:kern w:val="0"/>
          <w:sz w:val="24"/>
          <w:szCs w:val="24"/>
        </w:rPr>
      </w:pPr>
    </w:p>
    <w:p>
      <w:pPr>
        <w:spacing w:line="500" w:lineRule="exact"/>
        <w:ind w:firstLine="540"/>
        <w:jc w:val="center"/>
        <w:rPr>
          <w:rFonts w:hint="eastAsia" w:ascii="宋体" w:hAnsi="宋体" w:eastAsia="宋体" w:cs="宋体"/>
          <w:b/>
          <w:kern w:val="0"/>
          <w:sz w:val="30"/>
          <w:szCs w:val="30"/>
        </w:rPr>
      </w:pPr>
      <w:r>
        <w:rPr>
          <w:rFonts w:hint="eastAsia" w:ascii="宋体" w:hAnsi="宋体" w:eastAsia="宋体" w:cs="宋体"/>
          <w:b/>
          <w:kern w:val="0"/>
          <w:sz w:val="30"/>
          <w:szCs w:val="30"/>
        </w:rPr>
        <w:t>合 同 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合同编号：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签订日期：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签订合同地点：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本合同由（以下简称“需方”）与（以下简称“供方”）签订。</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供方以总金额万元人民币（用大写数字书写）向需方提供如下货物：</w:t>
      </w:r>
    </w:p>
    <w:p>
      <w:pPr>
        <w:autoSpaceDE w:val="0"/>
        <w:autoSpaceDN w:val="0"/>
        <w:adjustRightIn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经双方协商，同意按下列条文执行：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1.本合同供、需双方必须遵守国家颁布的《</w:t>
      </w:r>
      <w:r>
        <w:rPr>
          <w:rFonts w:hint="eastAsia" w:ascii="宋体" w:hAnsi="宋体" w:eastAsia="宋体" w:cs="宋体"/>
          <w:kern w:val="0"/>
          <w:sz w:val="24"/>
          <w:szCs w:val="24"/>
          <w:lang w:val="en-US" w:eastAsia="zh-CN"/>
        </w:rPr>
        <w:t>民典法</w:t>
      </w:r>
      <w:r>
        <w:rPr>
          <w:rFonts w:hint="eastAsia" w:ascii="宋体" w:hAnsi="宋体" w:eastAsia="宋体" w:cs="宋体"/>
          <w:kern w:val="0"/>
          <w:sz w:val="24"/>
          <w:szCs w:val="24"/>
        </w:rPr>
        <w:t>》、《中华人民共和国政府采购法》，并各自履行应负的全部责任和义务。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4.合同文件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下列文件为本合同不可分割的部分：</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4.1竞争性磋商文件(编号：　　　　)；</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4.2供方成交的响应文件（副本）；</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4.3合同书；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4.4合同条款；</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4.5</w:t>
      </w:r>
      <w:r>
        <w:rPr>
          <w:rFonts w:hint="eastAsia" w:ascii="宋体" w:hAnsi="宋体" w:eastAsia="宋体" w:cs="宋体"/>
          <w:kern w:val="0"/>
          <w:sz w:val="24"/>
          <w:szCs w:val="20"/>
        </w:rPr>
        <w:t>（集中采购机构名称）</w:t>
      </w:r>
      <w:r>
        <w:rPr>
          <w:rFonts w:hint="eastAsia" w:ascii="宋体" w:hAnsi="宋体" w:eastAsia="宋体" w:cs="宋体"/>
          <w:kern w:val="0"/>
          <w:sz w:val="24"/>
          <w:szCs w:val="24"/>
        </w:rPr>
        <w:t>发出的成交通知书；</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5.合同范围和条件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6.货物及数量</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7.付款条件</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8.合同金额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9.交货时间和交货地点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10.合同生效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11.合同的份数</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本合同正本一式　　份，需方执　　份，供方执　　份；副本一式　　份，需方执　　份，供方执　　份。</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需　　方：</w:t>
      </w:r>
      <w:r>
        <w:rPr>
          <w:rFonts w:hint="eastAsia" w:ascii="宋体" w:hAnsi="宋体" w:eastAsia="宋体" w:cs="宋体"/>
          <w:kern w:val="0"/>
          <w:sz w:val="24"/>
          <w:szCs w:val="24"/>
        </w:rPr>
        <w:tab/>
      </w:r>
      <w:r>
        <w:rPr>
          <w:rFonts w:hint="eastAsia" w:ascii="宋体" w:hAnsi="宋体" w:eastAsia="宋体" w:cs="宋体"/>
          <w:kern w:val="0"/>
          <w:sz w:val="24"/>
          <w:szCs w:val="24"/>
        </w:rPr>
        <w:t>供　　方：</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r>
        <w:rPr>
          <w:rFonts w:hint="eastAsia" w:ascii="宋体" w:hAnsi="宋体" w:eastAsia="宋体" w:cs="宋体"/>
          <w:kern w:val="0"/>
          <w:sz w:val="24"/>
          <w:szCs w:val="24"/>
        </w:rPr>
        <w:tab/>
      </w:r>
      <w:r>
        <w:rPr>
          <w:rFonts w:hint="eastAsia" w:ascii="宋体" w:hAnsi="宋体" w:eastAsia="宋体" w:cs="宋体"/>
          <w:kern w:val="0"/>
          <w:sz w:val="24"/>
          <w:szCs w:val="24"/>
        </w:rPr>
        <w:t>单位名称（盖章）：</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单位地址：</w:t>
      </w:r>
      <w:r>
        <w:rPr>
          <w:rFonts w:hint="eastAsia" w:ascii="宋体" w:hAnsi="宋体" w:eastAsia="宋体" w:cs="宋体"/>
          <w:kern w:val="0"/>
          <w:sz w:val="24"/>
          <w:szCs w:val="24"/>
        </w:rPr>
        <w:tab/>
      </w:r>
      <w:r>
        <w:rPr>
          <w:rFonts w:hint="eastAsia" w:ascii="宋体" w:hAnsi="宋体" w:eastAsia="宋体" w:cs="宋体"/>
          <w:kern w:val="0"/>
          <w:sz w:val="24"/>
          <w:szCs w:val="24"/>
        </w:rPr>
        <w:t>单位地址：</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法人（负责人）代表授权人(签字)：</w:t>
      </w:r>
      <w:r>
        <w:rPr>
          <w:rFonts w:hint="eastAsia" w:ascii="宋体" w:hAnsi="宋体" w:eastAsia="宋体" w:cs="宋体"/>
          <w:kern w:val="0"/>
          <w:sz w:val="24"/>
          <w:szCs w:val="24"/>
        </w:rPr>
        <w:tab/>
      </w:r>
      <w:r>
        <w:rPr>
          <w:rFonts w:hint="eastAsia" w:ascii="宋体" w:hAnsi="宋体" w:eastAsia="宋体" w:cs="宋体"/>
          <w:kern w:val="0"/>
          <w:sz w:val="24"/>
          <w:szCs w:val="24"/>
        </w:rPr>
        <w:t>法人（负责人）代表授权人(签字)：</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rPr>
        <w:tab/>
      </w:r>
      <w:r>
        <w:rPr>
          <w:rFonts w:hint="eastAsia" w:ascii="宋体" w:hAnsi="宋体" w:eastAsia="宋体" w:cs="宋体"/>
          <w:kern w:val="0"/>
          <w:sz w:val="24"/>
          <w:szCs w:val="24"/>
        </w:rPr>
        <w:t>联系人：</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kern w:val="0"/>
          <w:sz w:val="24"/>
          <w:szCs w:val="24"/>
        </w:rPr>
        <w:tab/>
      </w:r>
      <w:r>
        <w:rPr>
          <w:rFonts w:hint="eastAsia" w:ascii="宋体" w:hAnsi="宋体" w:eastAsia="宋体" w:cs="宋体"/>
          <w:kern w:val="0"/>
          <w:sz w:val="24"/>
          <w:szCs w:val="24"/>
        </w:rPr>
        <w:t>电　　话：</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　　真：</w:t>
      </w:r>
      <w:r>
        <w:rPr>
          <w:rFonts w:hint="eastAsia" w:ascii="宋体" w:hAnsi="宋体" w:eastAsia="宋体" w:cs="宋体"/>
          <w:kern w:val="0"/>
          <w:sz w:val="24"/>
          <w:szCs w:val="24"/>
        </w:rPr>
        <w:tab/>
      </w:r>
      <w:r>
        <w:rPr>
          <w:rFonts w:hint="eastAsia" w:ascii="宋体" w:hAnsi="宋体" w:eastAsia="宋体" w:cs="宋体"/>
          <w:kern w:val="0"/>
          <w:sz w:val="24"/>
          <w:szCs w:val="24"/>
        </w:rPr>
        <w:t>传　　真：</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邮政编码：</w:t>
      </w:r>
      <w:r>
        <w:rPr>
          <w:rFonts w:hint="eastAsia" w:ascii="宋体" w:hAnsi="宋体" w:eastAsia="宋体" w:cs="宋体"/>
          <w:kern w:val="0"/>
          <w:sz w:val="24"/>
          <w:szCs w:val="24"/>
        </w:rPr>
        <w:tab/>
      </w:r>
      <w:r>
        <w:rPr>
          <w:rFonts w:hint="eastAsia" w:ascii="宋体" w:hAnsi="宋体" w:eastAsia="宋体" w:cs="宋体"/>
          <w:kern w:val="0"/>
          <w:sz w:val="24"/>
          <w:szCs w:val="24"/>
        </w:rPr>
        <w:t>邮政编码：</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开户银行：</w:t>
      </w:r>
      <w:r>
        <w:rPr>
          <w:rFonts w:hint="eastAsia" w:ascii="宋体" w:hAnsi="宋体" w:eastAsia="宋体" w:cs="宋体"/>
          <w:kern w:val="0"/>
          <w:sz w:val="24"/>
          <w:szCs w:val="24"/>
        </w:rPr>
        <w:tab/>
      </w:r>
      <w:r>
        <w:rPr>
          <w:rFonts w:hint="eastAsia" w:ascii="宋体" w:hAnsi="宋体" w:eastAsia="宋体" w:cs="宋体"/>
          <w:kern w:val="0"/>
          <w:sz w:val="24"/>
          <w:szCs w:val="24"/>
        </w:rPr>
        <w:t>开户银行：</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帐　　号：</w:t>
      </w:r>
      <w:r>
        <w:rPr>
          <w:rFonts w:hint="eastAsia" w:ascii="宋体" w:hAnsi="宋体" w:eastAsia="宋体" w:cs="宋体"/>
          <w:kern w:val="0"/>
          <w:sz w:val="24"/>
          <w:szCs w:val="24"/>
        </w:rPr>
        <w:tab/>
      </w:r>
      <w:r>
        <w:rPr>
          <w:rFonts w:hint="eastAsia" w:ascii="宋体" w:hAnsi="宋体" w:eastAsia="宋体" w:cs="宋体"/>
          <w:kern w:val="0"/>
          <w:sz w:val="24"/>
          <w:szCs w:val="24"/>
        </w:rPr>
        <w:t>帐　　号：</w:t>
      </w:r>
    </w:p>
    <w:p>
      <w:pPr>
        <w:autoSpaceDE w:val="0"/>
        <w:autoSpaceDN w:val="0"/>
        <w:adjustRightInd w:val="0"/>
        <w:spacing w:line="50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税　　号：</w:t>
      </w:r>
      <w:r>
        <w:rPr>
          <w:rFonts w:hint="eastAsia" w:ascii="宋体" w:hAnsi="宋体" w:eastAsia="宋体" w:cs="宋体"/>
          <w:kern w:val="0"/>
          <w:sz w:val="24"/>
          <w:szCs w:val="24"/>
        </w:rPr>
        <w:tab/>
      </w:r>
      <w:r>
        <w:rPr>
          <w:rFonts w:hint="eastAsia" w:ascii="宋体" w:hAnsi="宋体" w:eastAsia="宋体" w:cs="宋体"/>
          <w:kern w:val="0"/>
          <w:sz w:val="24"/>
          <w:szCs w:val="24"/>
        </w:rPr>
        <w:t>税　　号：</w:t>
      </w:r>
    </w:p>
    <w:p>
      <w:pPr>
        <w:widowControl/>
        <w:jc w:val="left"/>
        <w:rPr>
          <w:rFonts w:hint="eastAsia" w:ascii="宋体" w:hAnsi="宋体" w:eastAsia="宋体" w:cs="宋体"/>
          <w:b/>
          <w:sz w:val="24"/>
          <w:szCs w:val="24"/>
        </w:rPr>
      </w:pPr>
    </w:p>
    <w:p>
      <w:pPr>
        <w:adjustRightInd w:val="0"/>
        <w:snapToGrid w:val="0"/>
        <w:jc w:val="center"/>
        <w:outlineLvl w:val="0"/>
        <w:rPr>
          <w:rFonts w:hint="eastAsia" w:ascii="宋体" w:hAnsi="宋体" w:eastAsia="宋体" w:cs="宋体"/>
          <w:b/>
          <w:sz w:val="32"/>
          <w:szCs w:val="32"/>
        </w:rPr>
      </w:pPr>
      <w:r>
        <w:rPr>
          <w:rFonts w:hint="eastAsia" w:ascii="宋体" w:hAnsi="宋体" w:eastAsia="宋体" w:cs="宋体"/>
          <w:b/>
          <w:sz w:val="32"/>
          <w:szCs w:val="32"/>
        </w:rPr>
        <w:br w:type="page"/>
      </w:r>
    </w:p>
    <w:p>
      <w:pPr>
        <w:pStyle w:val="3"/>
        <w:bidi w:val="0"/>
        <w:jc w:val="center"/>
        <w:rPr>
          <w:rFonts w:hint="eastAsia"/>
          <w:sz w:val="32"/>
          <w:szCs w:val="24"/>
        </w:rPr>
      </w:pPr>
      <w:bookmarkStart w:id="9" w:name="_Toc28639"/>
      <w:r>
        <w:rPr>
          <w:rFonts w:hint="eastAsia"/>
          <w:sz w:val="32"/>
          <w:szCs w:val="24"/>
        </w:rPr>
        <w:t>第六章 响应文件格式</w:t>
      </w:r>
      <w:bookmarkEnd w:id="9"/>
    </w:p>
    <w:p>
      <w:pPr>
        <w:adjustRightInd w:val="0"/>
        <w:snapToGrid w:val="0"/>
        <w:jc w:val="center"/>
        <w:outlineLvl w:val="0"/>
        <w:rPr>
          <w:rFonts w:hint="eastAsia" w:ascii="宋体" w:hAnsi="宋体" w:eastAsia="宋体" w:cs="宋体"/>
          <w:b/>
          <w:sz w:val="18"/>
          <w:szCs w:val="18"/>
        </w:rPr>
      </w:pPr>
    </w:p>
    <w:p>
      <w:pPr>
        <w:adjustRightInd w:val="0"/>
        <w:snapToGrid w:val="0"/>
        <w:outlineLvl w:val="0"/>
        <w:rPr>
          <w:rFonts w:hint="eastAsia" w:ascii="宋体" w:hAnsi="宋体" w:eastAsia="宋体" w:cs="宋体"/>
          <w:szCs w:val="28"/>
        </w:rPr>
      </w:pPr>
      <w:bookmarkStart w:id="10" w:name="_Toc3360"/>
      <w:r>
        <w:rPr>
          <w:rFonts w:hint="eastAsia" w:ascii="宋体" w:hAnsi="宋体" w:eastAsia="宋体" w:cs="宋体"/>
          <w:szCs w:val="28"/>
        </w:rPr>
        <w:t>封面：</w:t>
      </w:r>
      <w:bookmarkEnd w:id="10"/>
    </w:p>
    <w:p>
      <w:pPr>
        <w:tabs>
          <w:tab w:val="left" w:pos="1260"/>
        </w:tabs>
        <w:jc w:val="center"/>
        <w:rPr>
          <w:rFonts w:hint="eastAsia" w:ascii="宋体" w:hAnsi="宋体" w:eastAsia="宋体" w:cs="宋体"/>
          <w:b/>
          <w:bCs/>
          <w:spacing w:val="100"/>
          <w:w w:val="110"/>
          <w:sz w:val="36"/>
          <w:szCs w:val="36"/>
        </w:rPr>
      </w:pPr>
    </w:p>
    <w:p>
      <w:pPr>
        <w:tabs>
          <w:tab w:val="left" w:pos="1260"/>
        </w:tabs>
        <w:jc w:val="center"/>
        <w:rPr>
          <w:rFonts w:hint="eastAsia" w:ascii="宋体" w:hAnsi="宋体" w:eastAsia="宋体" w:cs="宋体"/>
          <w:bCs/>
          <w:spacing w:val="100"/>
          <w:w w:val="110"/>
          <w:sz w:val="36"/>
          <w:szCs w:val="36"/>
        </w:rPr>
      </w:pPr>
    </w:p>
    <w:p>
      <w:pPr>
        <w:tabs>
          <w:tab w:val="left" w:pos="1260"/>
        </w:tabs>
        <w:jc w:val="center"/>
        <w:rPr>
          <w:rFonts w:hint="eastAsia" w:ascii="宋体" w:hAnsi="宋体" w:eastAsia="宋体" w:cs="宋体"/>
          <w:bCs/>
          <w:spacing w:val="100"/>
          <w:w w:val="110"/>
          <w:sz w:val="52"/>
          <w:szCs w:val="52"/>
        </w:rPr>
      </w:pPr>
    </w:p>
    <w:p>
      <w:pPr>
        <w:tabs>
          <w:tab w:val="left" w:pos="1260"/>
        </w:tabs>
        <w:jc w:val="center"/>
        <w:rPr>
          <w:rFonts w:hint="eastAsia" w:ascii="宋体" w:hAnsi="宋体" w:eastAsia="宋体" w:cs="宋体"/>
          <w:spacing w:val="100"/>
          <w:w w:val="110"/>
          <w:sz w:val="100"/>
          <w:szCs w:val="100"/>
        </w:rPr>
      </w:pPr>
      <w:r>
        <w:rPr>
          <w:rFonts w:hint="eastAsia" w:ascii="宋体" w:hAnsi="宋体" w:eastAsia="宋体" w:cs="宋体"/>
          <w:bCs/>
          <w:spacing w:val="100"/>
          <w:w w:val="110"/>
          <w:sz w:val="100"/>
          <w:szCs w:val="100"/>
        </w:rPr>
        <w:t>响应文件</w:t>
      </w:r>
    </w:p>
    <w:p>
      <w:pPr>
        <w:jc w:val="center"/>
        <w:rPr>
          <w:rFonts w:hint="eastAsia" w:ascii="宋体" w:hAnsi="宋体" w:eastAsia="宋体" w:cs="宋体"/>
          <w:sz w:val="44"/>
          <w:szCs w:val="21"/>
        </w:rPr>
      </w:pPr>
      <w:r>
        <w:rPr>
          <w:rFonts w:hint="eastAsia" w:ascii="宋体" w:hAnsi="宋体" w:eastAsia="宋体" w:cs="宋体"/>
          <w:sz w:val="44"/>
          <w:szCs w:val="21"/>
        </w:rPr>
        <w:t>（正本/副本）</w:t>
      </w:r>
    </w:p>
    <w:p>
      <w:pPr>
        <w:jc w:val="center"/>
        <w:rPr>
          <w:rFonts w:hint="eastAsia" w:ascii="宋体" w:hAnsi="宋体" w:eastAsia="宋体" w:cs="宋体"/>
          <w:sz w:val="44"/>
          <w:szCs w:val="21"/>
        </w:rPr>
      </w:pPr>
    </w:p>
    <w:p>
      <w:pPr>
        <w:spacing w:line="360" w:lineRule="auto"/>
        <w:ind w:firstLine="1280" w:firstLineChars="400"/>
        <w:rPr>
          <w:rFonts w:hint="eastAsia" w:ascii="宋体" w:hAnsi="宋体" w:eastAsia="宋体" w:cs="宋体"/>
          <w:sz w:val="32"/>
          <w:szCs w:val="32"/>
          <w:u w:val="single"/>
        </w:rPr>
      </w:pPr>
      <w:r>
        <w:rPr>
          <w:rFonts w:hint="eastAsia" w:ascii="宋体" w:hAnsi="宋体" w:eastAsia="宋体" w:cs="宋体"/>
          <w:sz w:val="32"/>
          <w:szCs w:val="32"/>
        </w:rPr>
        <w:t>项目编号：</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项目名称：</w:t>
      </w: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ind w:firstLine="1320" w:firstLineChars="300"/>
        <w:rPr>
          <w:rFonts w:hint="eastAsia" w:ascii="宋体" w:hAnsi="宋体" w:eastAsia="宋体" w:cs="宋体"/>
          <w:sz w:val="44"/>
          <w:szCs w:val="21"/>
        </w:rPr>
      </w:pPr>
    </w:p>
    <w:p>
      <w:pPr>
        <w:jc w:val="center"/>
        <w:rPr>
          <w:rFonts w:hint="eastAsia" w:ascii="宋体" w:hAnsi="宋体" w:eastAsia="宋体" w:cs="宋体"/>
          <w:sz w:val="44"/>
          <w:szCs w:val="21"/>
        </w:rPr>
      </w:pPr>
      <w:r>
        <w:rPr>
          <w:rFonts w:hint="eastAsia" w:ascii="宋体" w:hAnsi="宋体" w:eastAsia="宋体" w:cs="宋体"/>
          <w:sz w:val="32"/>
          <w:szCs w:val="32"/>
        </w:rPr>
        <w:t>供应商名称：</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spacing w:line="360" w:lineRule="auto"/>
        <w:jc w:val="center"/>
        <w:rPr>
          <w:rFonts w:hint="eastAsia" w:ascii="宋体" w:hAnsi="宋体" w:eastAsia="宋体" w:cs="宋体"/>
          <w:b/>
          <w:sz w:val="32"/>
          <w:szCs w:val="32"/>
        </w:rPr>
      </w:pPr>
      <w:r>
        <w:rPr>
          <w:rFonts w:hint="eastAsia" w:ascii="宋体" w:hAnsi="宋体" w:eastAsia="宋体" w:cs="宋体"/>
          <w:b/>
          <w:bCs/>
          <w:sz w:val="32"/>
          <w:szCs w:val="32"/>
        </w:rPr>
        <w:t>一、</w:t>
      </w: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32"/>
          <w:szCs w:val="32"/>
        </w:rPr>
      </w:pPr>
      <w:r>
        <w:rPr>
          <w:rFonts w:hint="eastAsia" w:ascii="宋体" w:hAnsi="宋体" w:eastAsia="宋体" w:cs="宋体"/>
          <w:b/>
          <w:sz w:val="32"/>
          <w:szCs w:val="32"/>
        </w:rPr>
        <w:br w:type="page"/>
      </w:r>
      <w:r>
        <w:rPr>
          <w:rFonts w:hint="eastAsia" w:ascii="宋体" w:hAnsi="宋体" w:eastAsia="宋体" w:cs="宋体"/>
          <w:b/>
          <w:bCs/>
          <w:sz w:val="32"/>
          <w:szCs w:val="32"/>
        </w:rPr>
        <w:t>二、磋商申请</w:t>
      </w:r>
    </w:p>
    <w:p>
      <w:pPr>
        <w:tabs>
          <w:tab w:val="left" w:pos="1080"/>
        </w:tabs>
        <w:spacing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建始县国有资本投资运营有限公司</w:t>
      </w:r>
      <w:r>
        <w:rPr>
          <w:rFonts w:hint="eastAsia" w:ascii="宋体" w:hAnsi="宋体" w:eastAsia="宋体" w:cs="宋体"/>
          <w:sz w:val="24"/>
          <w:szCs w:val="24"/>
        </w:rPr>
        <w:t xml:space="preserve">： </w:t>
      </w:r>
    </w:p>
    <w:p>
      <w:pPr>
        <w:spacing w:line="460" w:lineRule="exact"/>
        <w:ind w:firstLine="600" w:firstLineChars="250"/>
        <w:rPr>
          <w:rFonts w:hint="eastAsia" w:ascii="宋体" w:hAnsi="宋体" w:eastAsia="宋体" w:cs="宋体"/>
          <w:b/>
          <w:sz w:val="24"/>
          <w:szCs w:val="24"/>
        </w:rPr>
      </w:pPr>
      <w:r>
        <w:rPr>
          <w:rFonts w:hint="eastAsia" w:ascii="宋体" w:hAnsi="宋体" w:eastAsia="宋体" w:cs="宋体"/>
          <w:sz w:val="24"/>
          <w:szCs w:val="24"/>
        </w:rPr>
        <w:t>获悉贵单位发布的“</w:t>
      </w:r>
      <w:r>
        <w:rPr>
          <w:rFonts w:hint="eastAsia" w:ascii="宋体" w:hAnsi="宋体" w:eastAsia="宋体" w:cs="宋体"/>
          <w:sz w:val="24"/>
          <w:szCs w:val="24"/>
          <w:u w:val="single"/>
          <w:lang w:val="en-US" w:eastAsia="zh-CN"/>
        </w:rPr>
        <w:t>建始县2023年度广润集贸市场物业管理服务采购</w:t>
      </w:r>
      <w:r>
        <w:rPr>
          <w:rFonts w:hint="eastAsia" w:ascii="宋体" w:hAnsi="宋体" w:eastAsia="宋体" w:cs="宋体"/>
          <w:sz w:val="24"/>
          <w:szCs w:val="24"/>
          <w:u w:val="single"/>
        </w:rPr>
        <w:t>”（编号</w:t>
      </w:r>
      <w:r>
        <w:rPr>
          <w:rFonts w:hint="eastAsia" w:ascii="宋体" w:hAnsi="宋体" w:eastAsia="宋体" w:cs="宋体"/>
          <w:sz w:val="24"/>
          <w:szCs w:val="24"/>
          <w:u w:val="single"/>
          <w:lang w:val="en-US" w:eastAsia="zh-CN"/>
        </w:rPr>
        <w:t>HBPTCS-2023018</w:t>
      </w:r>
      <w:r>
        <w:rPr>
          <w:rFonts w:hint="eastAsia" w:ascii="宋体" w:hAnsi="宋体" w:eastAsia="宋体" w:cs="宋体"/>
          <w:kern w:val="0"/>
          <w:sz w:val="24"/>
          <w:szCs w:val="24"/>
          <w:u w:val="single"/>
          <w:lang w:val="zh-CN"/>
        </w:rPr>
        <w:t>）</w:t>
      </w:r>
      <w:r>
        <w:rPr>
          <w:rFonts w:hint="eastAsia" w:ascii="宋体" w:hAnsi="宋体" w:eastAsia="宋体" w:cs="宋体"/>
          <w:sz w:val="24"/>
          <w:szCs w:val="24"/>
        </w:rPr>
        <w:t>竞争性磋商邀请公告，我方正式授权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（姓名、身份证号），代表磋商方</w:t>
      </w:r>
      <w:r>
        <w:rPr>
          <w:rFonts w:hint="eastAsia" w:ascii="宋体" w:hAnsi="宋体" w:eastAsia="宋体" w:cs="宋体"/>
          <w:sz w:val="24"/>
          <w:szCs w:val="24"/>
          <w:u w:val="single"/>
        </w:rPr>
        <w:t xml:space="preserve">              </w:t>
      </w:r>
      <w:r>
        <w:rPr>
          <w:rFonts w:hint="eastAsia" w:ascii="宋体" w:hAnsi="宋体" w:eastAsia="宋体" w:cs="宋体"/>
          <w:sz w:val="24"/>
          <w:szCs w:val="24"/>
        </w:rPr>
        <w:t>（磋商申请方名称、地址）提交磋商文件（正本1份和副本2份）。</w:t>
      </w:r>
    </w:p>
    <w:p>
      <w:pPr>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据此函，签字代表宣布如下：</w:t>
      </w:r>
    </w:p>
    <w:p>
      <w:pPr>
        <w:spacing w:line="460" w:lineRule="exact"/>
        <w:ind w:firstLine="360" w:firstLineChars="150"/>
        <w:rPr>
          <w:rFonts w:hint="eastAsia" w:ascii="宋体" w:hAnsi="宋体" w:eastAsia="宋体" w:cs="宋体"/>
          <w:b/>
          <w:sz w:val="24"/>
          <w:szCs w:val="24"/>
        </w:rPr>
      </w:pPr>
      <w:r>
        <w:rPr>
          <w:rFonts w:hint="eastAsia" w:ascii="宋体" w:hAnsi="宋体" w:eastAsia="宋体" w:cs="宋体"/>
          <w:sz w:val="24"/>
          <w:szCs w:val="24"/>
        </w:rPr>
        <w:t>1、磋商申请方将按照磋商文件的规定，我方将“</w:t>
      </w:r>
      <w:r>
        <w:rPr>
          <w:rFonts w:hint="eastAsia" w:ascii="宋体" w:hAnsi="宋体" w:eastAsia="宋体" w:cs="宋体"/>
          <w:sz w:val="24"/>
          <w:szCs w:val="24"/>
          <w:u w:val="single"/>
          <w:lang w:val="en-US" w:eastAsia="zh-CN"/>
        </w:rPr>
        <w:t>建始县2023年度广润集贸市场物业管理服务采购</w:t>
      </w:r>
      <w:r>
        <w:rPr>
          <w:rFonts w:hint="eastAsia" w:ascii="宋体" w:hAnsi="宋体" w:eastAsia="宋体" w:cs="宋体"/>
          <w:sz w:val="24"/>
          <w:szCs w:val="24"/>
        </w:rPr>
        <w:t>”磋商申请文件按时送达到指定地点。</w:t>
      </w:r>
    </w:p>
    <w:p>
      <w:pPr>
        <w:tabs>
          <w:tab w:val="left" w:pos="53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2、磋商申请方将按照磋商文件的规定编写磋商文件。</w:t>
      </w:r>
    </w:p>
    <w:p>
      <w:pPr>
        <w:tabs>
          <w:tab w:val="left" w:pos="53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4、其磋商申请自磋商之日起有效期</w:t>
      </w:r>
      <w:r>
        <w:rPr>
          <w:rFonts w:hint="eastAsia" w:ascii="宋体" w:hAnsi="宋体" w:eastAsia="宋体" w:cs="宋体"/>
          <w:sz w:val="24"/>
          <w:szCs w:val="24"/>
          <w:lang w:val="en-US" w:eastAsia="zh-CN"/>
        </w:rPr>
        <w:t>9</w:t>
      </w:r>
      <w:r>
        <w:rPr>
          <w:rFonts w:hint="eastAsia" w:ascii="宋体" w:hAnsi="宋体" w:eastAsia="宋体" w:cs="宋体"/>
          <w:sz w:val="24"/>
          <w:szCs w:val="24"/>
        </w:rPr>
        <w:t>0日。</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6、磋商申请后如果我方不按规定与采购单位签订合同，将同意贵方不退还投标保证金。</w:t>
      </w:r>
    </w:p>
    <w:p>
      <w:pPr>
        <w:tabs>
          <w:tab w:val="left" w:pos="565"/>
        </w:tabs>
        <w:spacing w:line="48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7、与本磋商申请有关的一切正式往来通讯请寄：</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                       邮编：</w:t>
      </w:r>
    </w:p>
    <w:p>
      <w:pPr>
        <w:tabs>
          <w:tab w:val="left" w:pos="630"/>
          <w:tab w:val="left" w:pos="6960"/>
        </w:tabs>
        <w:spacing w:line="480" w:lineRule="exact"/>
        <w:rPr>
          <w:rFonts w:hint="eastAsia" w:ascii="宋体" w:hAnsi="宋体" w:eastAsia="宋体" w:cs="宋体"/>
          <w:sz w:val="24"/>
          <w:szCs w:val="24"/>
        </w:rPr>
      </w:pPr>
      <w:r>
        <w:rPr>
          <w:rFonts w:hint="eastAsia" w:ascii="宋体" w:hAnsi="宋体" w:eastAsia="宋体" w:cs="宋体"/>
          <w:sz w:val="24"/>
          <w:szCs w:val="24"/>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4"/>
          <w:szCs w:val="24"/>
        </w:rPr>
      </w:pPr>
      <w:r>
        <w:rPr>
          <w:rFonts w:hint="eastAsia" w:ascii="宋体" w:hAnsi="宋体" w:eastAsia="宋体" w:cs="宋体"/>
          <w:sz w:val="24"/>
          <w:szCs w:val="24"/>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24"/>
          <w:szCs w:val="24"/>
        </w:rPr>
      </w:pPr>
      <w:r>
        <w:rPr>
          <w:rFonts w:hint="eastAsia" w:ascii="宋体" w:hAnsi="宋体" w:eastAsia="宋体" w:cs="宋体"/>
          <w:sz w:val="24"/>
          <w:szCs w:val="24"/>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480" w:firstLineChars="200"/>
        <w:rPr>
          <w:rFonts w:hint="eastAsia" w:ascii="宋体" w:hAnsi="宋体" w:eastAsia="宋体" w:cs="宋体"/>
          <w:sz w:val="24"/>
          <w:szCs w:val="24"/>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680" w:firstLineChars="700"/>
        <w:rPr>
          <w:rFonts w:hint="eastAsia" w:ascii="宋体" w:hAnsi="宋体" w:eastAsia="宋体" w:cs="宋体"/>
          <w:sz w:val="32"/>
          <w:szCs w:val="32"/>
        </w:rPr>
      </w:pPr>
      <w:r>
        <w:rPr>
          <w:rFonts w:hint="eastAsia" w:ascii="宋体" w:hAnsi="宋体" w:eastAsia="宋体" w:cs="宋体"/>
          <w:sz w:val="24"/>
          <w:szCs w:val="24"/>
        </w:rPr>
        <w:t xml:space="preserve">                日期：  年  月   日 </w:t>
      </w:r>
      <w:r>
        <w:rPr>
          <w:rFonts w:hint="eastAsia" w:ascii="宋体" w:hAnsi="宋体" w:eastAsia="宋体" w:cs="宋体"/>
          <w:sz w:val="32"/>
          <w:szCs w:val="32"/>
        </w:rPr>
        <w:t xml:space="preserve">            </w:t>
      </w:r>
    </w:p>
    <w:p>
      <w:pPr>
        <w:ind w:firstLine="2554" w:firstLineChars="795"/>
        <w:rPr>
          <w:rFonts w:hint="eastAsia" w:ascii="宋体" w:hAnsi="宋体" w:eastAsia="宋体" w:cs="宋体"/>
          <w:b/>
          <w:sz w:val="32"/>
          <w:szCs w:val="32"/>
        </w:rPr>
      </w:pPr>
    </w:p>
    <w:p>
      <w:pPr>
        <w:ind w:firstLine="2570" w:firstLineChars="800"/>
        <w:rPr>
          <w:rFonts w:hint="eastAsia" w:ascii="宋体" w:hAnsi="宋体" w:eastAsia="宋体" w:cs="宋体"/>
          <w:b/>
          <w:sz w:val="32"/>
          <w:szCs w:val="32"/>
        </w:rPr>
      </w:pPr>
    </w:p>
    <w:p>
      <w:pPr>
        <w:ind w:firstLine="1928" w:firstLineChars="600"/>
        <w:rPr>
          <w:rFonts w:hint="eastAsia" w:ascii="宋体" w:hAnsi="宋体" w:eastAsia="宋体" w:cs="宋体"/>
          <w:b/>
          <w:bCs/>
          <w:sz w:val="32"/>
          <w:szCs w:val="32"/>
        </w:rPr>
      </w:pPr>
      <w:r>
        <w:rPr>
          <w:rFonts w:hint="eastAsia" w:ascii="宋体" w:hAnsi="宋体" w:eastAsia="宋体" w:cs="宋体"/>
          <w:b/>
          <w:sz w:val="32"/>
          <w:szCs w:val="32"/>
        </w:rPr>
        <w:t>三、法定代表人授权书</w:t>
      </w:r>
    </w:p>
    <w:p>
      <w:pPr>
        <w:spacing w:line="480" w:lineRule="exact"/>
        <w:jc w:val="left"/>
        <w:rPr>
          <w:rFonts w:hint="eastAsia" w:ascii="宋体" w:hAnsi="宋体" w:eastAsia="宋体" w:cs="宋体"/>
          <w:b/>
          <w:sz w:val="48"/>
          <w:szCs w:val="48"/>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建始县国有资本投资运营有限公司</w:t>
      </w:r>
      <w:r>
        <w:rPr>
          <w:rFonts w:hint="eastAsia" w:ascii="宋体" w:hAnsi="宋体" w:eastAsia="宋体" w:cs="宋体"/>
          <w:sz w:val="24"/>
          <w:szCs w:val="24"/>
        </w:rPr>
        <w:t>：</w:t>
      </w:r>
    </w:p>
    <w:p>
      <w:pPr>
        <w:spacing w:line="480" w:lineRule="exact"/>
        <w:jc w:val="center"/>
        <w:rPr>
          <w:rFonts w:hint="eastAsia" w:ascii="宋体" w:hAnsi="宋体" w:eastAsia="宋体" w:cs="宋体"/>
          <w:sz w:val="24"/>
          <w:szCs w:val="24"/>
        </w:rPr>
      </w:pPr>
    </w:p>
    <w:p>
      <w:pPr>
        <w:spacing w:line="360" w:lineRule="auto"/>
        <w:ind w:firstLine="674" w:firstLineChars="281"/>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w:t>
      </w:r>
      <w:r>
        <w:rPr>
          <w:rFonts w:hint="eastAsia" w:ascii="宋体" w:hAnsi="宋体" w:eastAsia="宋体" w:cs="宋体"/>
          <w:sz w:val="24"/>
          <w:szCs w:val="24"/>
        </w:rPr>
        <w:t>(法人)系</w:t>
      </w:r>
      <w:r>
        <w:rPr>
          <w:rFonts w:hint="eastAsia" w:ascii="宋体" w:hAnsi="宋体" w:eastAsia="宋体" w:cs="宋体"/>
          <w:sz w:val="24"/>
          <w:szCs w:val="24"/>
          <w:u w:val="single"/>
        </w:rPr>
        <w:t xml:space="preserve">          </w:t>
      </w:r>
      <w:r>
        <w:rPr>
          <w:rFonts w:hint="eastAsia" w:ascii="宋体" w:hAnsi="宋体" w:eastAsia="宋体" w:cs="宋体"/>
          <w:sz w:val="24"/>
          <w:szCs w:val="24"/>
        </w:rPr>
        <w:t>(单位)的法定代表人（身份证号码：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(姓名)为我公司代理人(身份证号码：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)，以本公司的名义办理</w:t>
      </w:r>
      <w:r>
        <w:rPr>
          <w:rFonts w:hint="eastAsia" w:ascii="宋体" w:hAnsi="宋体" w:eastAsia="宋体" w:cs="宋体"/>
          <w:sz w:val="24"/>
          <w:szCs w:val="24"/>
          <w:u w:val="single"/>
        </w:rPr>
        <w:t xml:space="preserve">                 </w:t>
      </w:r>
      <w:r>
        <w:rPr>
          <w:rFonts w:hint="eastAsia" w:ascii="宋体" w:hAnsi="宋体" w:eastAsia="宋体" w:cs="宋体"/>
          <w:sz w:val="24"/>
          <w:szCs w:val="24"/>
        </w:rPr>
        <w:t>（具体事务），我均予以承认。本委托书有效期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代理人无权转让委托权，特此委托！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pict>
          <v:shape id="Text Box 4" o:spid="_x0000_s1026" o:spt="202" type="#_x0000_t202" style="position:absolute;left:0pt;margin-left:216pt;margin-top:45pt;height:132.6pt;width:234pt;mso-wrap-distance-bottom:0pt;mso-wrap-distance-top:0pt;z-index:-251656192;mso-width-relative:page;mso-height-relative:page;" filled="f" stroked="t" coordsize="21600,21600">
            <v:path/>
            <v:fill on="f" focussize="0,0"/>
            <v:stroke dashstyle="1 1"/>
            <v:imagedata o:title=""/>
            <o:lock v:ext="edit" grouping="f" rotation="f" text="f"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w:r>
      <w:r>
        <w:rPr>
          <w:rFonts w:hint="eastAsia" w:ascii="宋体" w:hAnsi="宋体" w:eastAsia="宋体" w:cs="宋体"/>
          <w:sz w:val="24"/>
          <w:szCs w:val="24"/>
        </w:rPr>
        <w:pict>
          <v:shape id="Text Box 3" o:spid="_x0000_s1027" o:spt="202" type="#_x0000_t202" style="position:absolute;left:0pt;margin-left:-27pt;margin-top:45pt;height:132.6pt;width:234pt;mso-wrap-distance-bottom:0pt;mso-wrap-distance-top:0pt;z-index:-251657216;mso-width-relative:page;mso-height-relative:page;" filled="f" stroked="t" coordsize="21600,21600">
            <v:path/>
            <v:fill on="f" focussize="0,0"/>
            <v:stroke dashstyle="1 1"/>
            <v:imagedata o:title=""/>
            <o:lock v:ext="edit" grouping="f" rotation="f" text="f"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w:r>
    </w:p>
    <w:p>
      <w:pPr>
        <w:tabs>
          <w:tab w:val="left" w:pos="4680"/>
        </w:tabs>
        <w:spacing w:line="480" w:lineRule="auto"/>
        <w:ind w:firstLine="3508" w:firstLineChars="1462"/>
        <w:rPr>
          <w:rFonts w:hint="eastAsia" w:ascii="宋体" w:hAnsi="宋体" w:eastAsia="宋体" w:cs="宋体"/>
          <w:sz w:val="24"/>
          <w:szCs w:val="24"/>
        </w:rPr>
      </w:pPr>
    </w:p>
    <w:p>
      <w:pPr>
        <w:tabs>
          <w:tab w:val="left" w:pos="4680"/>
        </w:tabs>
        <w:spacing w:line="48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单位(公章)：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法定代表人(签字或盖章)：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授权代表(签字或盖章)：</w:t>
      </w:r>
    </w:p>
    <w:p>
      <w:pPr>
        <w:tabs>
          <w:tab w:val="left" w:pos="4680"/>
        </w:tabs>
        <w:spacing w:line="480" w:lineRule="auto"/>
        <w:ind w:firstLine="2040" w:firstLineChars="850"/>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440" w:lineRule="exact"/>
        <w:jc w:val="center"/>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lang w:val="en-US" w:eastAsia="zh-CN"/>
        </w:rPr>
      </w:pPr>
    </w:p>
    <w:p>
      <w:pPr>
        <w:spacing w:line="440" w:lineRule="exact"/>
        <w:ind w:firstLine="964" w:firstLineChars="300"/>
        <w:jc w:val="both"/>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四、</w:t>
      </w:r>
      <w:r>
        <w:rPr>
          <w:rFonts w:hint="eastAsia" w:ascii="宋体" w:hAnsi="宋体" w:eastAsia="宋体" w:cs="宋体"/>
          <w:b/>
          <w:bCs w:val="0"/>
          <w:color w:val="000000"/>
          <w:sz w:val="32"/>
          <w:szCs w:val="32"/>
        </w:rPr>
        <w:t>参加政府采购活动前3年内在经营活动中</w:t>
      </w: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没有重大违法记录的书面声明</w:t>
      </w:r>
    </w:p>
    <w:p>
      <w:pPr>
        <w:spacing w:line="440" w:lineRule="exact"/>
        <w:jc w:val="center"/>
        <w:rPr>
          <w:rFonts w:hint="eastAsia" w:ascii="宋体" w:hAnsi="宋体" w:eastAsia="宋体" w:cs="宋体"/>
          <w:b/>
          <w:bCs w:val="0"/>
          <w:sz w:val="24"/>
        </w:rPr>
      </w:pPr>
    </w:p>
    <w:p>
      <w:pPr>
        <w:spacing w:line="520" w:lineRule="exact"/>
        <w:ind w:left="1078" w:hanging="1078" w:hangingChars="337"/>
        <w:rPr>
          <w:rFonts w:hint="eastAsia" w:ascii="宋体" w:hAnsi="宋体" w:eastAsia="宋体" w:cs="宋体"/>
          <w:sz w:val="32"/>
          <w:szCs w:val="32"/>
        </w:rPr>
      </w:pPr>
    </w:p>
    <w:p>
      <w:pPr>
        <w:spacing w:line="520" w:lineRule="exact"/>
        <w:ind w:left="1078" w:hanging="808" w:hangingChars="337"/>
        <w:rPr>
          <w:rFonts w:hint="eastAsia" w:ascii="宋体" w:hAnsi="宋体" w:eastAsia="宋体" w:cs="宋体"/>
          <w:sz w:val="24"/>
          <w:szCs w:val="24"/>
        </w:rPr>
      </w:pPr>
      <w:r>
        <w:rPr>
          <w:rFonts w:hint="eastAsia" w:ascii="宋体" w:hAnsi="宋体" w:eastAsia="宋体" w:cs="宋体"/>
          <w:sz w:val="24"/>
          <w:szCs w:val="24"/>
          <w:lang w:val="en-US" w:eastAsia="zh-CN"/>
        </w:rPr>
        <w:t>建始县国有资本投资运营有限公司</w:t>
      </w:r>
      <w:r>
        <w:rPr>
          <w:rFonts w:hint="eastAsia" w:ascii="宋体" w:hAnsi="宋体" w:eastAsia="宋体" w:cs="宋体"/>
          <w:sz w:val="24"/>
          <w:szCs w:val="24"/>
        </w:rPr>
        <w:t>：</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我单位是XXXXXXX，在参与XXXXXX项目（编号XXXX）的XXX活动中，本单位慎重声明如下:</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4"/>
          <w:szCs w:val="24"/>
        </w:rPr>
      </w:pP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供应商单位名称（盖公章）：XXXXXXXXXXXXXXXX</w:t>
      </w:r>
    </w:p>
    <w:p>
      <w:pPr>
        <w:spacing w:line="520" w:lineRule="exact"/>
        <w:rPr>
          <w:rFonts w:hint="eastAsia" w:ascii="宋体" w:hAnsi="宋体" w:eastAsia="宋体" w:cs="宋体"/>
          <w:sz w:val="24"/>
          <w:szCs w:val="24"/>
        </w:rPr>
      </w:pPr>
    </w:p>
    <w:p>
      <w:pPr>
        <w:spacing w:line="520" w:lineRule="exact"/>
        <w:ind w:firstLine="645"/>
        <w:rPr>
          <w:rFonts w:hint="eastAsia" w:ascii="宋体" w:hAnsi="宋体" w:eastAsia="宋体" w:cs="宋体"/>
          <w:sz w:val="24"/>
          <w:szCs w:val="24"/>
        </w:rPr>
      </w:pPr>
      <w:r>
        <w:rPr>
          <w:rFonts w:hint="eastAsia" w:ascii="宋体" w:hAnsi="宋体" w:eastAsia="宋体" w:cs="宋体"/>
          <w:sz w:val="24"/>
          <w:szCs w:val="24"/>
        </w:rPr>
        <w:t>法定代表人或授权代表签字：XXXXXXXXX</w:t>
      </w:r>
    </w:p>
    <w:p>
      <w:pPr>
        <w:spacing w:line="520" w:lineRule="exact"/>
        <w:rPr>
          <w:rFonts w:hint="eastAsia" w:ascii="宋体" w:hAnsi="宋体" w:eastAsia="宋体" w:cs="宋体"/>
          <w:sz w:val="24"/>
          <w:szCs w:val="24"/>
        </w:rPr>
      </w:pPr>
    </w:p>
    <w:p>
      <w:pPr>
        <w:spacing w:line="520" w:lineRule="exact"/>
        <w:ind w:firstLine="3600" w:firstLineChars="1500"/>
        <w:rPr>
          <w:rFonts w:hint="eastAsia" w:ascii="宋体" w:hAnsi="宋体" w:eastAsia="宋体" w:cs="宋体"/>
          <w:sz w:val="24"/>
          <w:szCs w:val="24"/>
        </w:rPr>
      </w:pPr>
      <w:r>
        <w:rPr>
          <w:rFonts w:hint="eastAsia" w:ascii="宋体" w:hAnsi="宋体" w:eastAsia="宋体" w:cs="宋体"/>
          <w:sz w:val="24"/>
          <w:szCs w:val="24"/>
        </w:rPr>
        <w:t>XXXX年XX月XX日</w:t>
      </w:r>
    </w:p>
    <w:p>
      <w:pPr>
        <w:spacing w:line="480" w:lineRule="exact"/>
        <w:ind w:firstLine="480" w:firstLineChars="200"/>
        <w:rPr>
          <w:rFonts w:hint="eastAsia" w:ascii="宋体" w:hAnsi="宋体" w:eastAsia="宋体" w:cs="宋体"/>
          <w:sz w:val="24"/>
          <w:szCs w:val="24"/>
        </w:rPr>
      </w:pPr>
    </w:p>
    <w:p>
      <w:pPr>
        <w:spacing w:line="480" w:lineRule="exact"/>
        <w:ind w:firstLine="640" w:firstLineChars="200"/>
        <w:rPr>
          <w:rFonts w:hint="eastAsia" w:ascii="宋体" w:hAnsi="宋体" w:eastAsia="宋体" w:cs="宋体"/>
          <w:sz w:val="32"/>
          <w:szCs w:val="32"/>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eastAsia="zh-CN"/>
        </w:rPr>
      </w:pPr>
    </w:p>
    <w:p>
      <w:pPr>
        <w:spacing w:line="500" w:lineRule="exact"/>
        <w:ind w:firstLine="2570" w:firstLineChars="800"/>
        <w:jc w:val="both"/>
        <w:rPr>
          <w:rFonts w:hint="eastAsia" w:ascii="宋体" w:hAnsi="宋体" w:eastAsia="宋体" w:cs="宋体"/>
          <w:b/>
          <w:bCs w:val="0"/>
          <w:color w:val="000000"/>
          <w:sz w:val="32"/>
          <w:szCs w:val="32"/>
          <w:lang w:val="en-US"/>
        </w:rPr>
      </w:pPr>
      <w:r>
        <w:rPr>
          <w:rFonts w:hint="eastAsia" w:ascii="宋体" w:hAnsi="宋体" w:eastAsia="宋体" w:cs="宋体"/>
          <w:b/>
          <w:bCs w:val="0"/>
          <w:color w:val="000000"/>
          <w:sz w:val="32"/>
          <w:szCs w:val="32"/>
          <w:lang w:val="en-US" w:eastAsia="zh-CN"/>
        </w:rPr>
        <w:t>五、资格证明文件</w:t>
      </w:r>
    </w:p>
    <w:p>
      <w:pPr>
        <w:rPr>
          <w:rFonts w:hint="eastAsia" w:ascii="宋体" w:hAnsi="宋体" w:eastAsia="宋体" w:cs="宋体"/>
          <w:b/>
          <w:bCs w:val="0"/>
          <w:color w:val="000000"/>
          <w:szCs w:val="28"/>
        </w:rPr>
      </w:pP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b w:val="0"/>
          <w:bCs/>
          <w:sz w:val="24"/>
          <w:szCs w:val="24"/>
        </w:rPr>
        <w:t>申请企业在递交的</w:t>
      </w:r>
      <w:r>
        <w:rPr>
          <w:rFonts w:hint="eastAsia" w:ascii="宋体" w:hAnsi="宋体" w:eastAsia="宋体" w:cs="宋体"/>
          <w:b w:val="0"/>
          <w:bCs/>
          <w:sz w:val="24"/>
          <w:szCs w:val="24"/>
          <w:lang w:val="en-US" w:eastAsia="zh-CN"/>
        </w:rPr>
        <w:t>磋商</w:t>
      </w:r>
      <w:r>
        <w:rPr>
          <w:rFonts w:hint="eastAsia" w:ascii="宋体" w:hAnsi="宋体" w:eastAsia="宋体" w:cs="宋体"/>
          <w:b w:val="0"/>
          <w:bCs/>
          <w:sz w:val="24"/>
          <w:szCs w:val="24"/>
        </w:rPr>
        <w:t>申请文件中应包括但不限于以下资格证明文件，无需再单独提供原件包。</w:t>
      </w:r>
    </w:p>
    <w:p>
      <w:pPr>
        <w:autoSpaceDE w:val="0"/>
        <w:autoSpaceDN w:val="0"/>
        <w:adjustRightInd w:val="0"/>
        <w:spacing w:before="41" w:line="36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公司证照：</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rPr>
        <w:t>法人营业执照副本</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rPr>
        <w:t>类似业绩</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提供合同等相关证明材料</w:t>
      </w:r>
      <w:r>
        <w:rPr>
          <w:rFonts w:hint="eastAsia" w:ascii="宋体" w:hAnsi="宋体" w:eastAsia="宋体" w:cs="宋体"/>
          <w:b w:val="0"/>
          <w:bCs/>
          <w:sz w:val="24"/>
          <w:szCs w:val="24"/>
          <w:lang w:eastAsia="zh-CN"/>
        </w:rPr>
        <w:t>）</w:t>
      </w:r>
    </w:p>
    <w:p>
      <w:p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个人证件：</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物业经理1人</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物业经理证书（提供证书复印件）</w:t>
      </w:r>
    </w:p>
    <w:p>
      <w:pPr>
        <w:numPr>
          <w:ilvl w:val="0"/>
          <w:numId w:val="0"/>
        </w:numPr>
        <w:autoSpaceDE w:val="0"/>
        <w:autoSpaceDN w:val="0"/>
        <w:adjustRightInd w:val="0"/>
        <w:spacing w:before="41" w:line="360" w:lineRule="auto"/>
        <w:rPr>
          <w:rFonts w:hint="eastAsia" w:ascii="宋体" w:hAnsi="宋体" w:eastAsia="宋体" w:cs="宋体"/>
          <w:b w:val="0"/>
          <w:bCs/>
          <w:sz w:val="24"/>
          <w:szCs w:val="24"/>
        </w:rPr>
      </w:pPr>
      <w:r>
        <w:rPr>
          <w:rFonts w:hint="eastAsia" w:ascii="宋体" w:hAnsi="宋体" w:eastAsia="宋体" w:cs="宋体"/>
          <w:sz w:val="24"/>
          <w:szCs w:val="24"/>
        </w:rPr>
        <w:t>市场保洁人员</w:t>
      </w:r>
      <w:r>
        <w:rPr>
          <w:rFonts w:hint="eastAsia" w:ascii="宋体" w:hAnsi="宋体" w:eastAsia="宋体" w:cs="宋体"/>
          <w:sz w:val="24"/>
          <w:szCs w:val="24"/>
          <w:lang w:val="en-US" w:eastAsia="zh-CN"/>
        </w:rPr>
        <w:t>10</w:t>
      </w:r>
      <w:r>
        <w:rPr>
          <w:rFonts w:hint="eastAsia" w:ascii="宋体" w:hAnsi="宋体" w:eastAsia="宋体" w:cs="宋体"/>
          <w:sz w:val="24"/>
          <w:szCs w:val="24"/>
        </w:rPr>
        <w:t>人，年龄≤60岁（女≤55岁）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提供身份证复印件</w:t>
      </w:r>
      <w:r>
        <w:rPr>
          <w:rFonts w:hint="eastAsia" w:ascii="宋体" w:hAnsi="宋体" w:eastAsia="宋体" w:cs="宋体"/>
          <w:sz w:val="24"/>
          <w:szCs w:val="24"/>
          <w:lang w:eastAsia="zh-CN"/>
        </w:rPr>
        <w:t>）</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市场保安人员</w:t>
      </w:r>
      <w:r>
        <w:rPr>
          <w:rFonts w:hint="eastAsia" w:ascii="宋体" w:hAnsi="宋体" w:eastAsia="宋体" w:cs="宋体"/>
          <w:sz w:val="24"/>
          <w:szCs w:val="24"/>
          <w:lang w:val="en-US" w:eastAsia="zh-CN"/>
        </w:rPr>
        <w:t>13</w:t>
      </w:r>
      <w:r>
        <w:rPr>
          <w:rFonts w:hint="eastAsia" w:ascii="宋体" w:hAnsi="宋体" w:eastAsia="宋体" w:cs="宋体"/>
          <w:sz w:val="24"/>
          <w:szCs w:val="24"/>
        </w:rPr>
        <w:t>人（</w:t>
      </w:r>
      <w:r>
        <w:rPr>
          <w:rFonts w:hint="eastAsia"/>
          <w:sz w:val="24"/>
          <w:szCs w:val="24"/>
        </w:rPr>
        <w:t>含消防控制室、市场监控值班室、负二楼租赁1000㎡停车场</w:t>
      </w:r>
      <w:r>
        <w:rPr>
          <w:rFonts w:hint="eastAsia"/>
          <w:sz w:val="24"/>
          <w:szCs w:val="24"/>
          <w:lang w:eastAsia="zh-CN"/>
        </w:rPr>
        <w:t>、市场停车场</w:t>
      </w:r>
      <w:r>
        <w:rPr>
          <w:rFonts w:hint="eastAsia" w:ascii="宋体" w:hAnsi="宋体" w:eastAsia="宋体" w:cs="宋体"/>
          <w:sz w:val="24"/>
          <w:szCs w:val="24"/>
        </w:rPr>
        <w:t>），年龄≤55岁（男）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提供身份证复印件</w:t>
      </w:r>
      <w:r>
        <w:rPr>
          <w:rFonts w:hint="eastAsia" w:ascii="宋体" w:hAnsi="宋体" w:eastAsia="宋体" w:cs="宋体"/>
          <w:sz w:val="24"/>
          <w:szCs w:val="24"/>
          <w:lang w:eastAsia="zh-CN"/>
        </w:rPr>
        <w:t>）</w:t>
      </w:r>
    </w:p>
    <w:p>
      <w:pPr>
        <w:pStyle w:val="2"/>
        <w:rPr>
          <w:rFonts w:hint="default" w:eastAsiaTheme="minorEastAsia"/>
          <w:lang w:val="en-US" w:eastAsia="zh-CN"/>
        </w:rPr>
      </w:pPr>
      <w:r>
        <w:rPr>
          <w:rFonts w:hint="eastAsia"/>
          <w:sz w:val="24"/>
          <w:szCs w:val="24"/>
        </w:rPr>
        <w:t>消防控制室</w:t>
      </w:r>
      <w:r>
        <w:rPr>
          <w:rFonts w:hint="eastAsia"/>
          <w:sz w:val="24"/>
          <w:szCs w:val="24"/>
          <w:lang w:eastAsia="zh-CN"/>
        </w:rPr>
        <w:t>值班员</w:t>
      </w:r>
      <w:r>
        <w:rPr>
          <w:rFonts w:hint="eastAsia"/>
          <w:sz w:val="24"/>
          <w:szCs w:val="24"/>
          <w:lang w:val="en-US" w:eastAsia="zh-CN"/>
        </w:rPr>
        <w:t>1人（提供消防设施操作员证）</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水电工1人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电工资格证</w:t>
      </w:r>
      <w:r>
        <w:rPr>
          <w:rFonts w:hint="eastAsia" w:ascii="宋体" w:hAnsi="宋体" w:eastAsia="宋体" w:cs="宋体"/>
          <w:sz w:val="24"/>
          <w:szCs w:val="24"/>
          <w:lang w:val="en-US" w:eastAsia="zh-CN"/>
        </w:rPr>
        <w:t>复印件</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农残快检员1人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提供身份证复印件</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提供以上拟派人员的劳动合同复印件。</w:t>
      </w:r>
    </w:p>
    <w:p>
      <w:pPr>
        <w:topLinePunct/>
        <w:adjustRightInd w:val="0"/>
        <w:snapToGrid w:val="0"/>
        <w:spacing w:line="360" w:lineRule="auto"/>
        <w:rPr>
          <w:rFonts w:hint="eastAsia" w:ascii="宋体" w:hAnsi="宋体" w:eastAsia="宋体" w:cs="宋体"/>
          <w:b w:val="0"/>
          <w:bCs/>
          <w:sz w:val="24"/>
          <w:szCs w:val="24"/>
        </w:rPr>
      </w:pPr>
      <w:r>
        <w:rPr>
          <w:rFonts w:hint="eastAsia" w:ascii="宋体" w:hAnsi="宋体" w:eastAsia="宋体" w:cs="宋体"/>
          <w:b w:val="0"/>
          <w:bCs/>
          <w:color w:val="333333"/>
          <w:sz w:val="24"/>
          <w:szCs w:val="24"/>
          <w:lang w:val="en-US" w:eastAsia="zh-CN"/>
        </w:rPr>
        <w:t>4</w:t>
      </w:r>
      <w:r>
        <w:rPr>
          <w:rFonts w:hint="eastAsia" w:ascii="宋体" w:hAnsi="宋体" w:eastAsia="宋体" w:cs="宋体"/>
          <w:b w:val="0"/>
          <w:bCs/>
          <w:color w:val="333333"/>
          <w:sz w:val="24"/>
          <w:szCs w:val="24"/>
        </w:rPr>
        <w:t>、</w:t>
      </w:r>
      <w:r>
        <w:rPr>
          <w:rFonts w:hint="eastAsia" w:ascii="宋体" w:hAnsi="宋体" w:eastAsia="宋体" w:cs="宋体"/>
          <w:b w:val="0"/>
          <w:bCs/>
          <w:i w:val="0"/>
          <w:caps w:val="0"/>
          <w:color w:val="000000"/>
          <w:spacing w:val="0"/>
          <w:sz w:val="24"/>
          <w:szCs w:val="24"/>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 w:val="0"/>
          <w:bCs/>
          <w:i w:val="0"/>
          <w:caps w:val="0"/>
          <w:color w:val="000000"/>
          <w:spacing w:val="0"/>
          <w:sz w:val="24"/>
          <w:szCs w:val="24"/>
          <w:shd w:val="clear" w:color="auto" w:fill="FFFFFF"/>
          <w:lang w:val="en-US" w:eastAsia="zh-CN"/>
        </w:rPr>
        <w:t>(</w:t>
      </w:r>
      <w:r>
        <w:rPr>
          <w:rFonts w:hint="eastAsia" w:ascii="宋体" w:hAnsi="宋体" w:eastAsia="宋体" w:cs="宋体"/>
          <w:b w:val="0"/>
          <w:bCs/>
          <w:sz w:val="24"/>
          <w:szCs w:val="24"/>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法定代表人身份证明；</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法定代表人授权委托书（注明权属）；</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授权投标人代表身份证明；</w:t>
      </w:r>
    </w:p>
    <w:p>
      <w:pPr>
        <w:tabs>
          <w:tab w:val="left" w:pos="1005"/>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参加政府采购活动前3年内在经营活动中没有重大违法记录的书面声明；</w:t>
      </w:r>
    </w:p>
    <w:p>
      <w:pPr>
        <w:tabs>
          <w:tab w:val="center" w:pos="5133"/>
        </w:tabs>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所有证明文件必须真实可靠、不得仿造，复印件必须加盖投标人的红印章。</w:t>
      </w:r>
    </w:p>
    <w:p>
      <w:pPr>
        <w:tabs>
          <w:tab w:val="center" w:pos="5133"/>
        </w:tabs>
        <w:spacing w:line="360" w:lineRule="auto"/>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没有提交上述证明文件的，资格审查不予通过</w:t>
      </w:r>
      <w:r>
        <w:rPr>
          <w:rFonts w:hint="eastAsia" w:ascii="宋体" w:hAnsi="宋体" w:eastAsia="宋体" w:cs="宋体"/>
          <w:color w:val="000000"/>
          <w:sz w:val="24"/>
          <w:szCs w:val="24"/>
          <w:highlight w:val="none"/>
          <w:lang w:eastAsia="zh-CN"/>
        </w:rPr>
        <w:t>。</w:t>
      </w:r>
    </w:p>
    <w:p>
      <w:pPr>
        <w:pStyle w:val="2"/>
        <w:rPr>
          <w:rFonts w:hint="default"/>
          <w:lang w:val="en-US" w:eastAsia="zh-CN"/>
        </w:rPr>
      </w:pPr>
      <w:r>
        <w:rPr>
          <w:rFonts w:hint="eastAsia" w:ascii="宋体" w:hAnsi="宋体" w:eastAsia="宋体" w:cs="宋体"/>
          <w:color w:val="000000"/>
          <w:sz w:val="24"/>
          <w:szCs w:val="24"/>
          <w:highlight w:val="none"/>
          <w:lang w:val="en-US" w:eastAsia="zh-CN"/>
        </w:rPr>
        <w:t>9、本项目专门面向中小微企业采购，提供中小企业声明函。</w:t>
      </w:r>
    </w:p>
    <w:p>
      <w:pPr>
        <w:tabs>
          <w:tab w:val="center" w:pos="5133"/>
        </w:tabs>
        <w:spacing w:line="360" w:lineRule="auto"/>
        <w:jc w:val="center"/>
        <w:rPr>
          <w:rFonts w:hint="eastAsia" w:ascii="宋体" w:hAnsi="宋体" w:eastAsia="宋体" w:cs="宋体"/>
          <w:b w:val="0"/>
          <w:bCs/>
          <w:color w:val="000000"/>
          <w:sz w:val="24"/>
          <w:szCs w:val="24"/>
        </w:rPr>
      </w:pPr>
    </w:p>
    <w:p>
      <w:pPr>
        <w:pStyle w:val="2"/>
        <w:rPr>
          <w:rFonts w:hint="eastAsia" w:ascii="宋体" w:hAnsi="宋体" w:eastAsia="宋体" w:cs="宋体"/>
          <w:sz w:val="24"/>
          <w:szCs w:val="24"/>
        </w:rPr>
      </w:pPr>
    </w:p>
    <w:p>
      <w:pPr>
        <w:widowControl/>
        <w:jc w:val="left"/>
        <w:rPr>
          <w:rFonts w:hint="eastAsia" w:ascii="宋体" w:hAnsi="宋体" w:eastAsia="宋体" w:cs="宋体"/>
          <w:b/>
          <w:bCs w:val="0"/>
          <w:color w:val="000000"/>
          <w:sz w:val="32"/>
          <w:szCs w:val="32"/>
          <w:lang w:val="en-US" w:eastAsia="zh-CN"/>
        </w:rPr>
      </w:pPr>
    </w:p>
    <w:p>
      <w:pPr>
        <w:widowControl/>
        <w:jc w:val="left"/>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六、</w:t>
      </w:r>
      <w:r>
        <w:rPr>
          <w:rFonts w:hint="eastAsia" w:ascii="宋体" w:hAnsi="宋体" w:eastAsia="宋体" w:cs="宋体"/>
          <w:b/>
          <w:bCs w:val="0"/>
          <w:color w:val="000000"/>
          <w:sz w:val="32"/>
          <w:szCs w:val="32"/>
        </w:rPr>
        <w:t>财务状况报告，依法缴纳税收和社会保障资金的相关材料</w:t>
      </w:r>
    </w:p>
    <w:p>
      <w:pPr>
        <w:rPr>
          <w:rFonts w:hint="eastAsia" w:ascii="宋体" w:hAnsi="宋体" w:eastAsia="宋体" w:cs="宋体"/>
          <w:b/>
          <w:bCs w:val="0"/>
          <w:color w:val="000000"/>
          <w:szCs w:val="28"/>
        </w:rPr>
      </w:pPr>
    </w:p>
    <w:p>
      <w:pPr>
        <w:spacing w:line="440" w:lineRule="exact"/>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二、参加本采购项目前，近期的纳税证明；</w:t>
      </w:r>
    </w:p>
    <w:p>
      <w:pPr>
        <w:spacing w:line="360" w:lineRule="auto"/>
        <w:ind w:firstLine="460" w:firstLineChars="192"/>
        <w:rPr>
          <w:rFonts w:hint="eastAsia" w:ascii="宋体" w:hAnsi="宋体" w:eastAsia="宋体" w:cs="宋体"/>
          <w:sz w:val="32"/>
          <w:szCs w:val="32"/>
        </w:rPr>
      </w:pPr>
      <w:r>
        <w:rPr>
          <w:rFonts w:hint="eastAsia" w:ascii="宋体" w:hAnsi="宋体" w:eastAsia="宋体" w:cs="宋体"/>
          <w:b w:val="0"/>
          <w:bCs/>
          <w:color w:val="000000"/>
          <w:sz w:val="24"/>
        </w:rPr>
        <w:t>三、参加本采购项目前，近期缴纳社会保障资金证明等。</w:t>
      </w:r>
      <w:r>
        <w:rPr>
          <w:rFonts w:hint="eastAsia" w:ascii="宋体" w:hAnsi="宋体" w:eastAsia="宋体" w:cs="宋体"/>
          <w:color w:val="000000" w:themeColor="text1"/>
          <w:szCs w:val="28"/>
        </w:rPr>
        <w:br w:type="page"/>
      </w:r>
    </w:p>
    <w:p>
      <w:pPr>
        <w:spacing w:line="440" w:lineRule="exact"/>
        <w:ind w:firstLine="321" w:firstLineChars="100"/>
        <w:jc w:val="both"/>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lang w:val="en-US" w:eastAsia="zh-CN"/>
        </w:rPr>
        <w:t>七、</w:t>
      </w:r>
      <w:r>
        <w:rPr>
          <w:rFonts w:hint="eastAsia" w:ascii="宋体" w:hAnsi="宋体" w:eastAsia="宋体" w:cs="宋体"/>
          <w:b/>
          <w:bCs w:val="0"/>
          <w:color w:val="000000"/>
          <w:sz w:val="32"/>
          <w:szCs w:val="32"/>
        </w:rPr>
        <w:t>具备履行合同所必需的设备和专业技术能力的</w:t>
      </w:r>
    </w:p>
    <w:p>
      <w:pPr>
        <w:spacing w:line="440" w:lineRule="exact"/>
        <w:jc w:val="center"/>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证明材料</w:t>
      </w:r>
    </w:p>
    <w:p>
      <w:pPr>
        <w:spacing w:line="440" w:lineRule="exact"/>
        <w:jc w:val="center"/>
        <w:rPr>
          <w:rFonts w:hint="eastAsia" w:ascii="宋体" w:hAnsi="宋体" w:eastAsia="宋体" w:cs="宋体"/>
          <w:b/>
          <w:bCs w:val="0"/>
          <w:color w:val="000000"/>
          <w:sz w:val="32"/>
          <w:szCs w:val="32"/>
        </w:rPr>
      </w:pPr>
    </w:p>
    <w:p>
      <w:pPr>
        <w:spacing w:line="500" w:lineRule="exact"/>
        <w:jc w:val="center"/>
        <w:rPr>
          <w:rFonts w:hint="eastAsia" w:ascii="宋体" w:hAnsi="宋体" w:eastAsia="宋体" w:cs="宋体"/>
          <w:b w:val="0"/>
          <w:bCs/>
          <w:color w:val="000000" w:themeColor="text1"/>
          <w:sz w:val="24"/>
        </w:rPr>
      </w:pPr>
      <w:r>
        <w:rPr>
          <w:rFonts w:hint="eastAsia" w:ascii="宋体" w:hAnsi="宋体" w:eastAsia="宋体" w:cs="宋体"/>
          <w:b w:val="0"/>
          <w:bCs/>
          <w:color w:val="000000"/>
          <w:sz w:val="24"/>
        </w:rPr>
        <w:t>（提供履行合同所必需的设备和专业技术能力的相关文件）</w:t>
      </w:r>
    </w:p>
    <w:p>
      <w:pPr>
        <w:widowControl/>
        <w:jc w:val="left"/>
        <w:rPr>
          <w:rFonts w:hint="eastAsia" w:ascii="宋体" w:hAnsi="宋体" w:eastAsia="宋体" w:cs="宋体"/>
          <w:b/>
          <w:bCs w:val="0"/>
          <w:color w:val="000000" w:themeColor="text1"/>
          <w:sz w:val="24"/>
        </w:rPr>
      </w:pPr>
      <w:r>
        <w:rPr>
          <w:rFonts w:hint="eastAsia" w:ascii="宋体" w:hAnsi="宋体" w:eastAsia="宋体" w:cs="宋体"/>
          <w:b/>
          <w:bCs w:val="0"/>
          <w:color w:val="000000" w:themeColor="text1"/>
          <w:sz w:val="24"/>
        </w:rPr>
        <w:br w:type="page"/>
      </w:r>
    </w:p>
    <w:p>
      <w:pPr>
        <w:tabs>
          <w:tab w:val="center" w:pos="5133"/>
        </w:tabs>
        <w:jc w:val="center"/>
        <w:rPr>
          <w:rFonts w:hint="eastAsia" w:ascii="宋体" w:hAnsi="宋体" w:eastAsia="宋体" w:cs="宋体"/>
          <w:b/>
          <w:bCs/>
          <w:sz w:val="32"/>
          <w:szCs w:val="32"/>
        </w:rPr>
      </w:pPr>
    </w:p>
    <w:p>
      <w:pPr>
        <w:tabs>
          <w:tab w:val="center" w:pos="5133"/>
        </w:tabs>
        <w:ind w:firstLine="2249" w:firstLineChars="7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八、物业服务方案</w:t>
      </w: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numPr>
          <w:ilvl w:val="0"/>
          <w:numId w:val="0"/>
        </w:numPr>
        <w:tabs>
          <w:tab w:val="center" w:pos="5133"/>
        </w:tabs>
        <w:ind w:firstLine="964" w:firstLineChars="300"/>
        <w:jc w:val="both"/>
        <w:rPr>
          <w:rFonts w:hint="eastAsia" w:ascii="宋体" w:hAnsi="宋体" w:eastAsia="宋体" w:cs="宋体"/>
          <w:b/>
          <w:bCs/>
          <w:sz w:val="32"/>
          <w:szCs w:val="32"/>
          <w:lang w:val="en-US"/>
        </w:rPr>
      </w:pPr>
      <w:r>
        <w:rPr>
          <w:rFonts w:hint="eastAsia" w:ascii="宋体" w:hAnsi="宋体" w:eastAsia="宋体" w:cs="宋体"/>
          <w:b/>
          <w:bCs/>
          <w:sz w:val="32"/>
          <w:szCs w:val="32"/>
          <w:lang w:val="en-US" w:eastAsia="zh-CN"/>
        </w:rPr>
        <w:t>九、物业服务应急措施、承诺、处罚措施</w:t>
      </w: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lang w:val="en-US" w:eastAsia="zh-CN"/>
        </w:rPr>
      </w:pPr>
    </w:p>
    <w:p>
      <w:pPr>
        <w:numPr>
          <w:ilvl w:val="0"/>
          <w:numId w:val="0"/>
        </w:numPr>
        <w:tabs>
          <w:tab w:val="center" w:pos="5133"/>
        </w:tabs>
        <w:ind w:firstLine="3213" w:firstLineChars="1000"/>
        <w:jc w:val="both"/>
        <w:rPr>
          <w:rFonts w:hint="eastAsia" w:ascii="宋体" w:hAnsi="宋体" w:eastAsia="宋体" w:cs="宋体"/>
          <w:b/>
          <w:bCs/>
          <w:sz w:val="32"/>
          <w:szCs w:val="32"/>
        </w:rPr>
      </w:pPr>
      <w:r>
        <w:rPr>
          <w:rFonts w:hint="eastAsia" w:ascii="宋体" w:hAnsi="宋体" w:eastAsia="宋体" w:cs="宋体"/>
          <w:b/>
          <w:bCs/>
          <w:sz w:val="32"/>
          <w:szCs w:val="32"/>
          <w:lang w:val="en-US" w:eastAsia="zh-CN"/>
        </w:rPr>
        <w:t>十、</w:t>
      </w:r>
      <w:r>
        <w:rPr>
          <w:rFonts w:hint="eastAsia" w:ascii="宋体" w:hAnsi="宋体" w:eastAsia="宋体" w:cs="宋体"/>
          <w:b/>
          <w:bCs/>
          <w:sz w:val="32"/>
          <w:szCs w:val="32"/>
        </w:rPr>
        <w:t>其他资料</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widowControl/>
        <w:jc w:val="left"/>
        <w:rPr>
          <w:rFonts w:hint="eastAsia" w:ascii="宋体" w:hAnsi="宋体" w:eastAsia="宋体" w:cs="宋体"/>
          <w:color w:val="000000" w:themeColor="text1"/>
          <w:sz w:val="32"/>
          <w:szCs w:val="32"/>
          <w:lang w:val="en-US" w:eastAsia="zh-CN"/>
        </w:rPr>
      </w:pPr>
    </w:p>
    <w:p>
      <w:pPr>
        <w:widowControl/>
        <w:jc w:val="left"/>
        <w:rPr>
          <w:rFonts w:hint="eastAsia" w:ascii="宋体" w:hAnsi="宋体" w:eastAsia="宋体" w:cs="宋体"/>
          <w:color w:val="000000" w:themeColor="text1"/>
          <w:sz w:val="32"/>
          <w:szCs w:val="32"/>
          <w:lang w:val="en-US" w:eastAsia="zh-CN"/>
        </w:rPr>
      </w:pPr>
    </w:p>
    <w:p>
      <w:pPr>
        <w:widowControl/>
        <w:jc w:val="left"/>
        <w:rPr>
          <w:rFonts w:hint="eastAsia" w:ascii="宋体" w:hAnsi="宋体" w:eastAsia="宋体" w:cs="宋体"/>
          <w:color w:val="000000" w:themeColor="text1"/>
          <w:sz w:val="32"/>
          <w:szCs w:val="32"/>
          <w:lang w:val="en-US" w:eastAsia="zh-CN"/>
        </w:rPr>
      </w:pPr>
    </w:p>
    <w:p>
      <w:pPr>
        <w:widowControl/>
        <w:jc w:val="left"/>
        <w:rPr>
          <w:rFonts w:hint="eastAsia" w:ascii="宋体" w:hAnsi="宋体" w:eastAsia="宋体" w:cs="宋体"/>
          <w:color w:val="000000" w:themeColor="text1"/>
          <w:sz w:val="32"/>
          <w:szCs w:val="32"/>
          <w:lang w:val="en-US" w:eastAsia="zh-CN"/>
        </w:rPr>
      </w:pPr>
    </w:p>
    <w:p>
      <w:pPr>
        <w:widowControl/>
        <w:jc w:val="left"/>
        <w:rPr>
          <w:rFonts w:hint="eastAsia" w:ascii="宋体" w:hAnsi="宋体" w:eastAsia="宋体" w:cs="宋体"/>
          <w:b/>
          <w:bCs/>
          <w:color w:val="000000" w:themeColor="text1"/>
          <w:sz w:val="32"/>
          <w:szCs w:val="32"/>
          <w:lang w:val="en-US" w:eastAsia="zh-CN"/>
        </w:rPr>
      </w:pPr>
    </w:p>
    <w:p>
      <w:pPr>
        <w:widowControl/>
        <w:jc w:val="left"/>
        <w:rPr>
          <w:rFonts w:hint="eastAsia" w:ascii="宋体" w:hAnsi="宋体" w:eastAsia="宋体" w:cs="宋体"/>
          <w:b/>
          <w:bCs/>
          <w:color w:val="000000" w:themeColor="text1"/>
          <w:sz w:val="32"/>
          <w:szCs w:val="32"/>
          <w:lang w:val="en-US" w:eastAsia="zh-CN"/>
        </w:rPr>
      </w:pPr>
    </w:p>
    <w:p>
      <w:pPr>
        <w:widowControl/>
        <w:jc w:val="left"/>
        <w:rPr>
          <w:rFonts w:hint="eastAsia" w:ascii="宋体" w:hAnsi="宋体" w:eastAsia="宋体" w:cs="宋体"/>
          <w:b/>
          <w:bCs/>
          <w:color w:val="000000"/>
          <w:sz w:val="32"/>
          <w:szCs w:val="32"/>
        </w:rPr>
      </w:pPr>
      <w:r>
        <w:rPr>
          <w:rFonts w:hint="eastAsia" w:ascii="宋体" w:hAnsi="宋体" w:eastAsia="宋体" w:cs="宋体"/>
          <w:b/>
          <w:bCs/>
          <w:color w:val="000000" w:themeColor="text1"/>
          <w:sz w:val="32"/>
          <w:szCs w:val="32"/>
          <w:lang w:val="en-US" w:eastAsia="zh-CN"/>
        </w:rPr>
        <w:t>十一、</w:t>
      </w:r>
      <w:r>
        <w:rPr>
          <w:rFonts w:hint="eastAsia" w:ascii="宋体" w:hAnsi="宋体" w:eastAsia="宋体" w:cs="宋体"/>
          <w:b/>
          <w:bCs/>
          <w:color w:val="000000"/>
          <w:sz w:val="32"/>
          <w:szCs w:val="32"/>
        </w:rPr>
        <w:t>未被列入“信用中国”网站失信被执行人、重大税收违法案件当事人名单、政府采购严重违法失信行为</w:t>
      </w:r>
    </w:p>
    <w:p>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记录名单的网页打印件</w:t>
      </w:r>
    </w:p>
    <w:p>
      <w:pPr>
        <w:spacing w:line="440" w:lineRule="exact"/>
        <w:jc w:val="center"/>
        <w:rPr>
          <w:rFonts w:hint="eastAsia" w:ascii="宋体" w:hAnsi="宋体" w:eastAsia="宋体" w:cs="宋体"/>
          <w:b/>
          <w:bCs/>
          <w:sz w:val="24"/>
        </w:rPr>
      </w:pPr>
    </w:p>
    <w:p>
      <w:pPr>
        <w:topLinePunct/>
        <w:adjustRightInd w:val="0"/>
        <w:snapToGrid w:val="0"/>
        <w:rPr>
          <w:rFonts w:hint="eastAsia" w:ascii="宋体" w:hAnsi="宋体" w:eastAsia="宋体" w:cs="宋体"/>
          <w:b w:val="0"/>
          <w:bCs/>
          <w:sz w:val="24"/>
          <w:szCs w:val="24"/>
        </w:rPr>
      </w:pPr>
      <w:r>
        <w:rPr>
          <w:rFonts w:hint="eastAsia" w:ascii="宋体" w:hAnsi="宋体" w:eastAsia="宋体" w:cs="宋体"/>
          <w:b w:val="0"/>
          <w:bCs/>
          <w:sz w:val="24"/>
          <w:szCs w:val="24"/>
        </w:rPr>
        <w:t>投标人需通过“信用中国”网站（www.creditchina.gov.cn）自行查询，并提供网站查询结果扫描件加盖单位公章（如查询在失信被执行人等项记录名单中则资格审查不合格）</w:t>
      </w: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jc w:val="center"/>
        <w:rPr>
          <w:rFonts w:hint="eastAsia" w:ascii="宋体" w:hAnsi="宋体" w:eastAsia="宋体" w:cs="宋体"/>
          <w:b/>
          <w:bCs/>
          <w:sz w:val="48"/>
          <w:szCs w:val="48"/>
        </w:rPr>
      </w:pPr>
    </w:p>
    <w:p>
      <w:pPr>
        <w:rPr>
          <w:rFonts w:hint="eastAsia" w:ascii="宋体" w:hAnsi="宋体" w:eastAsia="宋体" w:cs="宋体"/>
          <w:b/>
          <w:bCs/>
          <w:sz w:val="48"/>
          <w:szCs w:val="48"/>
        </w:rPr>
      </w:pPr>
    </w:p>
    <w:p>
      <w:pPr>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r>
        <w:rPr>
          <w:rFonts w:hint="eastAsia" w:ascii="宋体" w:hAnsi="宋体" w:eastAsia="宋体" w:cs="宋体"/>
          <w:b/>
          <w:bCs/>
          <w:sz w:val="48"/>
          <w:szCs w:val="48"/>
        </w:rPr>
        <w:t xml:space="preserve"> </w:t>
      </w: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ind w:firstLine="2877" w:firstLineChars="597"/>
        <w:rPr>
          <w:rFonts w:hint="eastAsia" w:ascii="宋体" w:hAnsi="宋体" w:eastAsia="宋体" w:cs="宋体"/>
          <w:b/>
          <w:bCs/>
          <w:sz w:val="48"/>
          <w:szCs w:val="4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十</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、报价部分</w:t>
      </w:r>
    </w:p>
    <w:p>
      <w:pPr>
        <w:spacing w:line="460" w:lineRule="exact"/>
        <w:ind w:firstLine="562" w:firstLineChars="200"/>
        <w:rPr>
          <w:rFonts w:hint="eastAsia" w:ascii="宋体" w:hAnsi="宋体" w:eastAsia="宋体" w:cs="宋体"/>
          <w:b/>
          <w:bCs/>
          <w:sz w:val="28"/>
          <w:szCs w:val="28"/>
          <w:lang w:val="en-US" w:eastAsia="zh-CN"/>
        </w:rPr>
      </w:pPr>
    </w:p>
    <w:p>
      <w:pPr>
        <w:spacing w:line="460" w:lineRule="exact"/>
        <w:ind w:firstLine="562" w:firstLineChars="200"/>
        <w:rPr>
          <w:rFonts w:hint="eastAsia" w:ascii="宋体" w:hAnsi="宋体" w:eastAsia="宋体" w:cs="宋体"/>
          <w:b/>
          <w:bCs/>
          <w:sz w:val="28"/>
          <w:szCs w:val="28"/>
          <w:lang w:val="en-US" w:eastAsia="zh-CN"/>
        </w:rPr>
      </w:pPr>
    </w:p>
    <w:p>
      <w:pPr>
        <w:spacing w:line="460" w:lineRule="exact"/>
        <w:jc w:val="center"/>
        <w:rPr>
          <w:rFonts w:hint="eastAsia" w:ascii="宋体" w:hAnsi="宋体" w:eastAsia="宋体" w:cs="宋体"/>
          <w:sz w:val="24"/>
          <w:lang w:eastAsia="zh-CN"/>
        </w:rPr>
      </w:pPr>
      <w:r>
        <w:rPr>
          <w:rFonts w:hint="eastAsia" w:ascii="宋体" w:hAnsi="宋体" w:eastAsia="宋体" w:cs="宋体"/>
          <w:b/>
          <w:bCs/>
          <w:sz w:val="28"/>
          <w:szCs w:val="28"/>
          <w:lang w:val="en-US" w:eastAsia="zh-CN"/>
        </w:rPr>
        <w:t>建始县2023年度广润集贸市场物业管理服务采购</w:t>
      </w:r>
      <w:r>
        <w:rPr>
          <w:rFonts w:hint="eastAsia" w:ascii="宋体" w:hAnsi="宋体" w:eastAsia="宋体" w:cs="宋体"/>
          <w:b/>
          <w:bCs/>
          <w:sz w:val="28"/>
          <w:szCs w:val="28"/>
        </w:rPr>
        <w:t>报价表</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第一次</w:t>
      </w:r>
      <w:r>
        <w:rPr>
          <w:rFonts w:hint="eastAsia" w:ascii="宋体" w:hAnsi="宋体" w:eastAsia="宋体" w:cs="宋体"/>
          <w:b/>
          <w:bCs/>
          <w:sz w:val="28"/>
          <w:szCs w:val="28"/>
          <w:lang w:eastAsia="zh-CN"/>
        </w:rPr>
        <w:t>）</w:t>
      </w:r>
    </w:p>
    <w:p>
      <w:pPr>
        <w:pStyle w:val="13"/>
        <w:spacing w:line="520" w:lineRule="exact"/>
        <w:ind w:left="279" w:firstLine="6860" w:firstLineChars="2450"/>
        <w:rPr>
          <w:rFonts w:hint="eastAsia" w:ascii="宋体" w:hAnsi="宋体" w:eastAsia="宋体" w:cs="宋体"/>
          <w:sz w:val="32"/>
          <w:szCs w:val="32"/>
        </w:rPr>
      </w:pPr>
      <w:r>
        <w:rPr>
          <w:rFonts w:hint="eastAsia" w:ascii="宋体" w:hAnsi="宋体" w:eastAsia="宋体" w:cs="宋体"/>
        </w:rPr>
        <w:t>单位：元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noWrap w:val="0"/>
            <w:vAlign w:val="top"/>
          </w:tcPr>
          <w:p>
            <w:pPr>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建始县2023年广润集贸市场物业管理服务采购</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279"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460" w:lineRule="exact"/>
        <w:jc w:val="center"/>
        <w:rPr>
          <w:rFonts w:hint="eastAsia" w:ascii="宋体" w:hAnsi="宋体" w:eastAsia="宋体" w:cs="宋体"/>
          <w:sz w:val="24"/>
          <w:szCs w:val="24"/>
        </w:rPr>
      </w:pPr>
    </w:p>
    <w:p>
      <w:pPr>
        <w:pStyle w:val="10"/>
        <w:spacing w:line="360" w:lineRule="exact"/>
        <w:rPr>
          <w:rFonts w:hint="eastAsia" w:ascii="宋体" w:hAnsi="宋体" w:eastAsia="宋体" w:cs="宋体"/>
        </w:rPr>
      </w:pPr>
      <w:r>
        <w:rPr>
          <w:rFonts w:hint="eastAsia" w:ascii="宋体" w:hAnsi="宋体" w:eastAsia="宋体" w:cs="宋体"/>
          <w:spacing w:val="-10"/>
          <w:sz w:val="24"/>
          <w:szCs w:val="24"/>
        </w:rPr>
        <w:t>注：请另拟所有内容与报价表完全相同的一份，以作唱标用</w:t>
      </w:r>
      <w:r>
        <w:rPr>
          <w:rFonts w:hint="eastAsia" w:ascii="宋体" w:hAnsi="宋体" w:eastAsia="宋体" w:cs="宋体"/>
          <w:sz w:val="24"/>
          <w:szCs w:val="24"/>
        </w:rPr>
        <w:t>。报价表不与投标文件包封在一起，单独密封提交。</w:t>
      </w: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center"/>
        <w:rPr>
          <w:rFonts w:hint="eastAsia" w:ascii="宋体" w:hAnsi="宋体" w:eastAsia="宋体" w:cs="宋体"/>
          <w:sz w:val="32"/>
          <w:szCs w:val="32"/>
        </w:rPr>
      </w:pPr>
    </w:p>
    <w:p>
      <w:pPr>
        <w:spacing w:line="460" w:lineRule="exact"/>
        <w:jc w:val="both"/>
        <w:rPr>
          <w:rFonts w:hint="eastAsia" w:ascii="宋体" w:hAnsi="宋体" w:eastAsia="宋体" w:cs="宋体"/>
          <w:b/>
          <w:bCs/>
          <w:sz w:val="28"/>
          <w:szCs w:val="28"/>
          <w:lang w:val="en-US" w:eastAsia="zh-CN"/>
        </w:rPr>
      </w:pPr>
    </w:p>
    <w:p>
      <w:pPr>
        <w:spacing w:line="460" w:lineRule="exact"/>
        <w:jc w:val="both"/>
        <w:rPr>
          <w:rFonts w:hint="eastAsia" w:ascii="宋体" w:hAnsi="宋体" w:eastAsia="宋体" w:cs="宋体"/>
          <w:b/>
          <w:bCs/>
          <w:sz w:val="28"/>
          <w:szCs w:val="28"/>
          <w:lang w:val="en-US" w:eastAsia="zh-CN"/>
        </w:rPr>
      </w:pPr>
    </w:p>
    <w:p>
      <w:pPr>
        <w:spacing w:line="460" w:lineRule="exact"/>
        <w:jc w:val="both"/>
        <w:rPr>
          <w:rFonts w:hint="eastAsia" w:ascii="宋体" w:hAnsi="宋体" w:eastAsia="宋体" w:cs="宋体"/>
          <w:b/>
          <w:bCs/>
          <w:sz w:val="28"/>
          <w:szCs w:val="28"/>
          <w:lang w:val="en-US" w:eastAsia="zh-CN"/>
        </w:rPr>
      </w:pPr>
    </w:p>
    <w:p>
      <w:pPr>
        <w:spacing w:line="460" w:lineRule="exact"/>
        <w:jc w:val="both"/>
        <w:rPr>
          <w:rFonts w:hint="eastAsia" w:ascii="宋体" w:hAnsi="宋体" w:eastAsia="宋体" w:cs="宋体"/>
          <w:b/>
          <w:bCs/>
          <w:sz w:val="24"/>
          <w:lang w:eastAsia="zh-CN"/>
        </w:rPr>
      </w:pPr>
      <w:r>
        <w:rPr>
          <w:rFonts w:hint="eastAsia" w:ascii="宋体" w:hAnsi="宋体" w:eastAsia="宋体" w:cs="宋体"/>
          <w:b/>
          <w:bCs/>
          <w:sz w:val="28"/>
          <w:szCs w:val="28"/>
          <w:lang w:val="en-US" w:eastAsia="zh-CN"/>
        </w:rPr>
        <w:t>建始县2023年度广润集贸市场物业管理服务采购项目二次</w:t>
      </w:r>
      <w:r>
        <w:rPr>
          <w:rFonts w:hint="eastAsia" w:ascii="宋体" w:hAnsi="宋体" w:eastAsia="宋体" w:cs="宋体"/>
          <w:b/>
          <w:bCs/>
          <w:sz w:val="28"/>
          <w:szCs w:val="28"/>
        </w:rPr>
        <w:t>报价表</w:t>
      </w:r>
    </w:p>
    <w:p>
      <w:pPr>
        <w:pStyle w:val="13"/>
        <w:spacing w:line="520" w:lineRule="exact"/>
        <w:ind w:left="279" w:firstLine="5880" w:firstLineChars="2450"/>
        <w:rPr>
          <w:rFonts w:hint="eastAsia" w:ascii="宋体" w:hAnsi="宋体" w:eastAsia="宋体" w:cs="宋体"/>
          <w:sz w:val="24"/>
          <w:szCs w:val="24"/>
        </w:rPr>
      </w:pPr>
      <w:r>
        <w:rPr>
          <w:rFonts w:hint="eastAsia" w:ascii="宋体" w:hAnsi="宋体" w:eastAsia="宋体" w:cs="宋体"/>
          <w:sz w:val="24"/>
          <w:szCs w:val="24"/>
        </w:rPr>
        <w:t>单位：元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项目名称</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278" w:type="dxa"/>
            <w:tcBorders>
              <w:top w:val="single" w:color="auto" w:sz="4" w:space="0"/>
              <w:left w:val="single" w:color="auto" w:sz="4" w:space="0"/>
              <w:right w:val="single" w:color="auto" w:sz="4" w:space="0"/>
            </w:tcBorders>
            <w:noWrap w:val="0"/>
            <w:vAlign w:val="top"/>
          </w:tcPr>
          <w:p>
            <w:pPr>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建始县2023年度广润集贸市场物业管理服务采购</w:t>
            </w:r>
          </w:p>
        </w:tc>
        <w:tc>
          <w:tcPr>
            <w:tcW w:w="5244" w:type="dxa"/>
            <w:tcBorders>
              <w:top w:val="single" w:color="auto" w:sz="4" w:space="0"/>
              <w:left w:val="single" w:color="auto" w:sz="4" w:space="0"/>
              <w:bottom w:val="single" w:color="auto" w:sz="4" w:space="0"/>
              <w:right w:val="single" w:color="auto" w:sz="4" w:space="0"/>
            </w:tcBorders>
            <w:noWrap w:val="0"/>
            <w:vAlign w:val="center"/>
          </w:tcPr>
          <w:p>
            <w:pPr>
              <w:pStyle w:val="13"/>
              <w:spacing w:line="520" w:lineRule="exact"/>
              <w:ind w:left="279"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5244" w:type="dxa"/>
            <w:tcBorders>
              <w:top w:val="single" w:color="auto" w:sz="4" w:space="0"/>
              <w:left w:val="single" w:color="auto" w:sz="4" w:space="0"/>
              <w:bottom w:val="single" w:color="auto" w:sz="4" w:space="0"/>
              <w:right w:val="single" w:color="auto" w:sz="4" w:space="0"/>
            </w:tcBorders>
            <w:noWrap w:val="0"/>
            <w:vAlign w:val="top"/>
          </w:tcPr>
          <w:p>
            <w:pPr>
              <w:pStyle w:val="13"/>
              <w:spacing w:line="520" w:lineRule="exact"/>
              <w:ind w:leftChars="0" w:firstLine="0" w:firstLineChars="0"/>
              <w:rPr>
                <w:rFonts w:hint="eastAsia" w:ascii="宋体" w:hAnsi="宋体" w:eastAsia="宋体" w:cs="宋体"/>
                <w:sz w:val="24"/>
                <w:szCs w:val="24"/>
              </w:rPr>
            </w:pPr>
            <w:r>
              <w:rPr>
                <w:rFonts w:hint="eastAsia" w:ascii="宋体" w:hAnsi="宋体" w:eastAsia="宋体" w:cs="宋体"/>
                <w:sz w:val="24"/>
                <w:szCs w:val="24"/>
              </w:rPr>
              <w:t>大写：人民币</w:t>
            </w:r>
          </w:p>
        </w:tc>
      </w:tr>
    </w:tbl>
    <w:p>
      <w:pPr>
        <w:rPr>
          <w:rFonts w:hint="eastAsia" w:ascii="宋体" w:hAnsi="宋体" w:eastAsia="宋体" w:cs="宋体"/>
          <w:b/>
          <w:sz w:val="24"/>
          <w:szCs w:val="24"/>
        </w:rPr>
      </w:pPr>
    </w:p>
    <w:p>
      <w:pPr>
        <w:ind w:firstLine="2520" w:firstLineChars="1050"/>
        <w:rPr>
          <w:rFonts w:hint="eastAsia" w:ascii="宋体" w:hAnsi="宋体" w:eastAsia="宋体" w:cs="宋体"/>
          <w:sz w:val="24"/>
          <w:szCs w:val="24"/>
        </w:rPr>
      </w:pPr>
      <w:r>
        <w:rPr>
          <w:rFonts w:hint="eastAsia" w:ascii="宋体" w:hAnsi="宋体" w:eastAsia="宋体" w:cs="宋体"/>
          <w:sz w:val="24"/>
          <w:szCs w:val="24"/>
        </w:rPr>
        <w:t>磋商申请人：(盖章)</w:t>
      </w:r>
    </w:p>
    <w:p>
      <w:pPr>
        <w:ind w:firstLine="2520" w:firstLineChars="1050"/>
        <w:rPr>
          <w:rFonts w:hint="eastAsia" w:ascii="宋体" w:hAnsi="宋体" w:eastAsia="宋体" w:cs="宋体"/>
          <w:sz w:val="24"/>
          <w:szCs w:val="24"/>
        </w:rPr>
      </w:pPr>
      <w:r>
        <w:rPr>
          <w:rFonts w:hint="eastAsia" w:ascii="宋体" w:hAnsi="宋体" w:eastAsia="宋体" w:cs="宋体"/>
          <w:sz w:val="24"/>
          <w:szCs w:val="24"/>
        </w:rPr>
        <w:t>法人代表（授权代表签字）：</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p>
      <w:pPr>
        <w:rPr>
          <w:rFonts w:hint="eastAsia" w:ascii="宋体" w:hAnsi="宋体" w:eastAsia="宋体" w:cs="宋体"/>
          <w:bCs/>
          <w:sz w:val="24"/>
          <w:szCs w:val="24"/>
        </w:rPr>
      </w:pP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注：磋商申请人盖章及签署齐全后打印空白表一式三份，以备二次报价使用。</w:t>
      </w:r>
    </w:p>
    <w:p>
      <w:pPr>
        <w:spacing w:line="460" w:lineRule="exact"/>
        <w:ind w:firstLine="281" w:firstLineChars="100"/>
        <w:rPr>
          <w:rFonts w:hint="eastAsia" w:ascii="仿宋_GB2312" w:eastAsia="仿宋_GB2312"/>
          <w:b/>
          <w:sz w:val="28"/>
        </w:rPr>
      </w:pPr>
    </w:p>
    <w:p>
      <w:pPr>
        <w:spacing w:before="235"/>
        <w:ind w:left="100" w:right="238" w:firstLine="0"/>
        <w:jc w:val="center"/>
        <w:rPr>
          <w:rFonts w:hint="eastAsia" w:ascii="黑体" w:eastAsia="黑体"/>
          <w:b/>
          <w:sz w:val="30"/>
        </w:rPr>
      </w:pPr>
    </w:p>
    <w:p>
      <w:pPr>
        <w:spacing w:before="235"/>
        <w:ind w:left="100" w:right="238" w:firstLine="0"/>
        <w:jc w:val="center"/>
        <w:rPr>
          <w:rFonts w:hint="eastAsia" w:ascii="黑体" w:eastAsia="黑体"/>
          <w:b/>
          <w:sz w:val="30"/>
        </w:rPr>
      </w:pPr>
    </w:p>
    <w:p>
      <w:pPr>
        <w:spacing w:before="235"/>
        <w:ind w:left="100" w:right="238" w:firstLine="0"/>
        <w:jc w:val="center"/>
        <w:rPr>
          <w:rFonts w:hint="eastAsia" w:ascii="黑体" w:eastAsia="黑体"/>
          <w:b/>
          <w:sz w:val="30"/>
        </w:rPr>
      </w:pPr>
    </w:p>
    <w:p>
      <w:pPr>
        <w:keepNext w:val="0"/>
        <w:keepLines w:val="0"/>
        <w:widowControl/>
        <w:suppressLineNumbers w:val="0"/>
        <w:jc w:val="both"/>
        <w:outlineLvl w:val="0"/>
        <w:rPr>
          <w:rFonts w:hint="eastAsia" w:ascii="宋体" w:hAnsi="宋体" w:eastAsia="宋体" w:cs="宋体"/>
          <w:b/>
          <w:bCs/>
          <w:color w:val="000000"/>
          <w:kern w:val="0"/>
          <w:sz w:val="36"/>
          <w:szCs w:val="36"/>
          <w:lang w:val="en-US" w:eastAsia="zh-CN" w:bidi="ar"/>
        </w:rPr>
      </w:pPr>
      <w:bookmarkStart w:id="11" w:name="_Toc21070"/>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both"/>
        <w:outlineLvl w:val="0"/>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bookmarkEnd w:id="11"/>
    </w:p>
    <w:p>
      <w:pPr>
        <w:pStyle w:val="2"/>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2"/>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pStyle w:val="2"/>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9"/>
        <w:tabs>
          <w:tab w:val="left" w:pos="615"/>
        </w:tabs>
        <w:rPr>
          <w:rFonts w:hint="eastAsia" w:ascii="宋体" w:hAnsi="宋体" w:eastAsia="宋体" w:cs="宋体"/>
          <w:sz w:val="24"/>
        </w:rPr>
      </w:pPr>
    </w:p>
    <w:p>
      <w:pPr>
        <w:pStyle w:val="19"/>
        <w:tabs>
          <w:tab w:val="left" w:pos="615"/>
        </w:tabs>
        <w:rPr>
          <w:rFonts w:hint="eastAsia" w:ascii="宋体" w:hAnsi="宋体" w:eastAsia="宋体" w:cs="宋体"/>
          <w:sz w:val="24"/>
        </w:rPr>
      </w:pPr>
    </w:p>
    <w:p>
      <w:pPr>
        <w:pStyle w:val="19"/>
        <w:tabs>
          <w:tab w:val="left" w:pos="615"/>
        </w:tabs>
        <w:rPr>
          <w:rFonts w:hint="eastAsia" w:ascii="宋体" w:hAnsi="宋体" w:eastAsia="宋体" w:cs="宋体"/>
          <w:sz w:val="24"/>
        </w:rPr>
      </w:pPr>
    </w:p>
    <w:p>
      <w:pPr>
        <w:pStyle w:val="19"/>
        <w:tabs>
          <w:tab w:val="left" w:pos="615"/>
        </w:tabs>
        <w:ind w:left="0" w:leftChars="0" w:firstLine="0" w:firstLineChars="0"/>
        <w:rPr>
          <w:rFonts w:hint="eastAsia" w:ascii="宋体" w:hAnsi="宋体" w:eastAsia="宋体" w:cs="宋体"/>
          <w:sz w:val="24"/>
        </w:rPr>
        <w:sectPr>
          <w:footerReference r:id="rId6" w:type="default"/>
          <w:pgSz w:w="11906" w:h="16838"/>
          <w:pgMar w:top="1440" w:right="1800" w:bottom="1440" w:left="1800" w:header="851" w:footer="992" w:gutter="0"/>
          <w:pgNumType w:fmt="decimal"/>
          <w:cols w:space="720" w:num="1"/>
          <w:docGrid w:type="lines" w:linePitch="312" w:charSpace="0"/>
        </w:sectPr>
      </w:pPr>
    </w:p>
    <w:p>
      <w:pPr>
        <w:jc w:val="center"/>
        <w:outlineLvl w:val="0"/>
        <w:rPr>
          <w:rFonts w:ascii="宋体" w:hAnsi="宋体" w:eastAsia="宋体" w:cs="宋体"/>
          <w:kern w:val="0"/>
          <w:sz w:val="36"/>
          <w:szCs w:val="36"/>
        </w:rPr>
      </w:pPr>
      <w:bookmarkStart w:id="12" w:name="_Toc14380"/>
      <w:r>
        <w:rPr>
          <w:rFonts w:hint="eastAsia" w:ascii="宋体" w:hAnsi="宋体" w:eastAsia="宋体" w:cs="宋体"/>
          <w:kern w:val="0"/>
          <w:sz w:val="36"/>
          <w:szCs w:val="36"/>
        </w:rPr>
        <w:t>中小企业划型标准</w:t>
      </w:r>
      <w:bookmarkEnd w:id="12"/>
    </w:p>
    <w:tbl>
      <w:tblPr>
        <w:tblStyle w:val="20"/>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7" w:type="default"/>
          <w:footerReference r:id="rId8" w:type="default"/>
          <w:pgSz w:w="16838" w:h="11906" w:orient="landscape"/>
          <w:pgMar w:top="1797" w:right="1440" w:bottom="1797" w:left="1440" w:header="851" w:footer="992" w:gutter="0"/>
          <w:pgNumType w:fmt="decimal"/>
          <w:cols w:space="720" w:num="1"/>
          <w:docGrid w:type="lines" w:linePitch="312" w:charSpace="0"/>
        </w:sectPr>
      </w:pPr>
    </w:p>
    <w:p>
      <w:pPr>
        <w:widowControl/>
        <w:jc w:val="left"/>
        <w:rPr>
          <w:rFonts w:ascii="Times New Roman" w:hAnsi="Times New Roman" w:cs="Times New Roman"/>
          <w:bCs/>
          <w:color w:val="000000"/>
          <w:sz w:val="24"/>
        </w:rPr>
      </w:pPr>
    </w:p>
    <w:sectPr>
      <w:footerReference r:id="rId9"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w:pict>
        <v:shape id="文本框 23"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r>
      <w:rPr>
        <w:rFonts w:hint="eastAsia" w:ascii="宋体" w:hAnsi="宋体" w:cs="宋体"/>
        <w:b/>
        <w:bCs/>
      </w:rPr>
      <w:t xml:space="preserve">   </w:t>
    </w:r>
    <w:r>
      <w:rPr>
        <w:rFonts w:ascii="宋体" w:hAnsi="宋体" w:cs="宋体"/>
      </w:rPr>
      <w:t xml:space="preserve">                                                                </w:t>
    </w:r>
    <w:r>
      <w:pict>
        <v:shape id="文本框 24" o:spid="_x0000_s205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path/>
          <v:fill on="f" focussize="0,0"/>
          <v:stroke on="f" weight="0.5pt"/>
          <v:imagedata o:title=""/>
          <o:lock v:ext="edit" aspectratio="f"/>
          <v:textbox inset="0mm,0mm,0mm,0mm" style="mso-fit-shape-to-text:t;">
            <w:txbxContent>
              <w:p>
                <w:pPr>
                  <w:pStyle w:val="2"/>
                  <w:jc w:val="both"/>
                </w:pPr>
              </w:p>
              <w:p>
                <w:pPr>
                  <w:pStyle w:val="4"/>
                  <w:tabs>
                    <w:tab w:val="left" w:pos="1080"/>
                  </w:tabs>
                </w:pPr>
              </w:p>
            </w:txbxContent>
          </v:textbox>
        </v:shape>
      </w:pic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000000" w:sz="4" w:space="1"/>
      </w:pBdr>
      <w:tabs>
        <w:tab w:val="clear" w:pos="4153"/>
        <w:tab w:val="clear" w:pos="8306"/>
      </w:tabs>
      <w:ind w:right="-9"/>
      <w:jc w:val="both"/>
    </w:pPr>
    <w:r>
      <w:rPr>
        <w:sz w:val="18"/>
      </w:rPr>
      <w:pict>
        <v:shape id="文本框 22"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w:r>
    <w:r>
      <w:rPr>
        <w:rFonts w:hint="eastAsia" w:ascii="宋体" w:hAnsi="宋体" w:cs="宋体"/>
        <w:b/>
        <w:bCs/>
      </w:rPr>
      <w:t xml:space="preserve">   </w:t>
    </w:r>
    <w:r>
      <w:rPr>
        <w:rFonts w:ascii="宋体" w:hAnsi="宋体" w:cs="宋体"/>
      </w:rPr>
      <w:t xml:space="preserve">                                                                 </w:t>
    </w:r>
    <w:r>
      <w:pict>
        <v:shape id="文本框 20"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path/>
          <v:fill on="f" focussize="0,0"/>
          <v:stroke on="f" weight="0.5pt"/>
          <v:imagedata o:title=""/>
          <o:lock v:ext="edit" aspectratio="f"/>
          <v:textbox inset="0mm,0mm,0mm,0mm" style="mso-fit-shape-to-text:t;">
            <w:txbxContent>
              <w:p>
                <w:pPr>
                  <w:pStyle w:val="2"/>
                  <w:jc w:val="center"/>
                </w:pPr>
              </w:p>
              <w:p>
                <w:pPr>
                  <w:pStyle w:val="4"/>
                  <w:tabs>
                    <w:tab w:val="left" w:pos="1080"/>
                  </w:tabs>
                </w:pPr>
              </w:p>
            </w:txbxContent>
          </v:textbox>
        </v:shape>
      </w:pic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tabs>
        <w:tab w:val="center" w:pos="4762"/>
        <w:tab w:val="clear" w:pos="4153"/>
        <w:tab w:val="clear" w:pos="8306"/>
      </w:tabs>
      <w:jc w:val="left"/>
    </w:pPr>
    <w:r>
      <w:pict>
        <v:shape id="文本框 17" o:spid="_x0000_s2052"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EcEvUAAAACAEAAA8AAAAAAAAAAQAgAAAAIgAAAGRycy9kb3ducmV2&#10;LnhtbFBLAQIUABQAAAAIAIdO4kD82Y1xOQIAAHEEAAAOAAAAAAAAAAEAIAAAACMBAABkcnMvZTJv&#10;RG9jLnhtbFBLBQYAAAAABgAGAFkBAADOBQAAAAA=&#10;">
          <v:path/>
          <v:fill on="f" focussize="0,0"/>
          <v:stroke on="f" weight="0.5pt"/>
          <v:imagedata o:title=""/>
          <o:lock v:ext="edit" aspectratio="f"/>
          <v:textbox inset="0mm,0mm,0mm,0mm" style="mso-fit-shape-to-text:t;">
            <w:txbxContent>
              <w:p/>
            </w:txbxContent>
          </v:textbox>
        </v:shape>
      </w:pict>
    </w:r>
    <w:r>
      <w:pict>
        <v:shape id="文本框 18"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path/>
          <v:fill on="f" focussize="0,0"/>
          <v:stroke on="f" weight="0.5pt"/>
          <v:imagedata o:title=""/>
          <o:lock v:ext="edit" aspectratio="f"/>
          <v:textbox inset="0mm,0mm,0mm,0mm" style="mso-fit-shape-to-text:t;">
            <w:txbxContent>
              <w:p>
                <w:pPr>
                  <w:pStyle w:val="15"/>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B2752"/>
    <w:multiLevelType w:val="singleLevel"/>
    <w:tmpl w:val="F73B2752"/>
    <w:lvl w:ilvl="0" w:tentative="0">
      <w:start w:val="23"/>
      <w:numFmt w:val="decimal"/>
      <w:lvlText w:val="%1."/>
      <w:lvlJc w:val="left"/>
      <w:pPr>
        <w:tabs>
          <w:tab w:val="left" w:pos="312"/>
        </w:tabs>
      </w:pPr>
    </w:lvl>
  </w:abstractNum>
  <w:abstractNum w:abstractNumId="1">
    <w:nsid w:val="2760EA26"/>
    <w:multiLevelType w:val="singleLevel"/>
    <w:tmpl w:val="2760EA26"/>
    <w:lvl w:ilvl="0" w:tentative="0">
      <w:start w:val="2"/>
      <w:numFmt w:val="decimal"/>
      <w:suff w:val="nothing"/>
      <w:lvlText w:val="（%1）"/>
      <w:lvlJc w:val="left"/>
    </w:lvl>
  </w:abstractNum>
  <w:abstractNum w:abstractNumId="2">
    <w:nsid w:val="33020AE6"/>
    <w:multiLevelType w:val="multilevel"/>
    <w:tmpl w:val="33020AE6"/>
    <w:lvl w:ilvl="0" w:tentative="0">
      <w:start w:val="1"/>
      <w:numFmt w:val="decimal"/>
      <w:lvlText w:val="%1"/>
      <w:lvlJc w:val="left"/>
      <w:pPr>
        <w:ind w:left="420" w:hanging="420"/>
      </w:pPr>
      <w:rPr>
        <w:rFonts w:hint="default" w:ascii="宋体" w:hAnsi="宋体" w:eastAsia="宋体"/>
        <w:b/>
        <w:bCs/>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I1YWMyYTZkMGY1NTg5NWNkMDc3YTI0NzdmNjVhZDYifQ=="/>
  </w:docVars>
  <w:rsids>
    <w:rsidRoot w:val="00C914AB"/>
    <w:rsid w:val="00000FBD"/>
    <w:rsid w:val="00002B6D"/>
    <w:rsid w:val="00003D5F"/>
    <w:rsid w:val="00004E16"/>
    <w:rsid w:val="00006AB3"/>
    <w:rsid w:val="00015D54"/>
    <w:rsid w:val="000200C7"/>
    <w:rsid w:val="00020A54"/>
    <w:rsid w:val="00025685"/>
    <w:rsid w:val="00025EE6"/>
    <w:rsid w:val="00030E97"/>
    <w:rsid w:val="00032974"/>
    <w:rsid w:val="00035860"/>
    <w:rsid w:val="00035EC7"/>
    <w:rsid w:val="00040017"/>
    <w:rsid w:val="00060E9C"/>
    <w:rsid w:val="00066596"/>
    <w:rsid w:val="0007705F"/>
    <w:rsid w:val="00083226"/>
    <w:rsid w:val="00083499"/>
    <w:rsid w:val="00083EDD"/>
    <w:rsid w:val="00084658"/>
    <w:rsid w:val="000918E7"/>
    <w:rsid w:val="00091BFE"/>
    <w:rsid w:val="00095FF7"/>
    <w:rsid w:val="00096A27"/>
    <w:rsid w:val="000973B2"/>
    <w:rsid w:val="000A25FC"/>
    <w:rsid w:val="000A65E4"/>
    <w:rsid w:val="000B72E7"/>
    <w:rsid w:val="000B7F00"/>
    <w:rsid w:val="000C1C7B"/>
    <w:rsid w:val="000D05D5"/>
    <w:rsid w:val="000D4073"/>
    <w:rsid w:val="000D7AB8"/>
    <w:rsid w:val="000E0852"/>
    <w:rsid w:val="000F1B43"/>
    <w:rsid w:val="000F2A73"/>
    <w:rsid w:val="000F2F39"/>
    <w:rsid w:val="00110244"/>
    <w:rsid w:val="00116D6B"/>
    <w:rsid w:val="00130F62"/>
    <w:rsid w:val="0013566F"/>
    <w:rsid w:val="00145EE0"/>
    <w:rsid w:val="00146B0C"/>
    <w:rsid w:val="00153820"/>
    <w:rsid w:val="00154217"/>
    <w:rsid w:val="00161CC7"/>
    <w:rsid w:val="00163032"/>
    <w:rsid w:val="00170C05"/>
    <w:rsid w:val="00170C2F"/>
    <w:rsid w:val="001733D0"/>
    <w:rsid w:val="0018203A"/>
    <w:rsid w:val="001828AF"/>
    <w:rsid w:val="00192EAC"/>
    <w:rsid w:val="001A6184"/>
    <w:rsid w:val="001B6EA3"/>
    <w:rsid w:val="001C03B0"/>
    <w:rsid w:val="001C78C9"/>
    <w:rsid w:val="001D082B"/>
    <w:rsid w:val="001D1983"/>
    <w:rsid w:val="001E1558"/>
    <w:rsid w:val="001E530C"/>
    <w:rsid w:val="001F3B6E"/>
    <w:rsid w:val="001F42EE"/>
    <w:rsid w:val="0021394C"/>
    <w:rsid w:val="002228A8"/>
    <w:rsid w:val="0022499F"/>
    <w:rsid w:val="00231898"/>
    <w:rsid w:val="002453E2"/>
    <w:rsid w:val="00247DAB"/>
    <w:rsid w:val="00254D6A"/>
    <w:rsid w:val="002563E6"/>
    <w:rsid w:val="0025720C"/>
    <w:rsid w:val="00274B51"/>
    <w:rsid w:val="00291AF0"/>
    <w:rsid w:val="002A0CA1"/>
    <w:rsid w:val="002A333B"/>
    <w:rsid w:val="002A5502"/>
    <w:rsid w:val="002A7C10"/>
    <w:rsid w:val="002B0530"/>
    <w:rsid w:val="002B5A87"/>
    <w:rsid w:val="002B61E7"/>
    <w:rsid w:val="002B6681"/>
    <w:rsid w:val="002C04F0"/>
    <w:rsid w:val="002C17D9"/>
    <w:rsid w:val="002C2CA2"/>
    <w:rsid w:val="002D0A5D"/>
    <w:rsid w:val="002D13CF"/>
    <w:rsid w:val="002D20AD"/>
    <w:rsid w:val="002D2F1B"/>
    <w:rsid w:val="002D47A8"/>
    <w:rsid w:val="002D4A75"/>
    <w:rsid w:val="002F11F5"/>
    <w:rsid w:val="002F297A"/>
    <w:rsid w:val="002F3F09"/>
    <w:rsid w:val="002F4D10"/>
    <w:rsid w:val="0030177B"/>
    <w:rsid w:val="00312609"/>
    <w:rsid w:val="003134CE"/>
    <w:rsid w:val="00316887"/>
    <w:rsid w:val="00317E8D"/>
    <w:rsid w:val="00321B6E"/>
    <w:rsid w:val="00344AFD"/>
    <w:rsid w:val="00352D60"/>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E4F7D"/>
    <w:rsid w:val="003F14C4"/>
    <w:rsid w:val="003F1CA4"/>
    <w:rsid w:val="003F3C98"/>
    <w:rsid w:val="003F52FE"/>
    <w:rsid w:val="00407B3A"/>
    <w:rsid w:val="00414509"/>
    <w:rsid w:val="00416B19"/>
    <w:rsid w:val="00423555"/>
    <w:rsid w:val="00423B1D"/>
    <w:rsid w:val="004264EE"/>
    <w:rsid w:val="004444E0"/>
    <w:rsid w:val="004446B7"/>
    <w:rsid w:val="0044654C"/>
    <w:rsid w:val="00455E46"/>
    <w:rsid w:val="00461558"/>
    <w:rsid w:val="0046639F"/>
    <w:rsid w:val="00472ABA"/>
    <w:rsid w:val="00473028"/>
    <w:rsid w:val="004830BD"/>
    <w:rsid w:val="00487CE1"/>
    <w:rsid w:val="0049516C"/>
    <w:rsid w:val="004B6ECC"/>
    <w:rsid w:val="004D3D06"/>
    <w:rsid w:val="004D4286"/>
    <w:rsid w:val="004D7317"/>
    <w:rsid w:val="004E4AD7"/>
    <w:rsid w:val="004F3852"/>
    <w:rsid w:val="004F3DD5"/>
    <w:rsid w:val="004F7C48"/>
    <w:rsid w:val="00505134"/>
    <w:rsid w:val="00516FB5"/>
    <w:rsid w:val="00517401"/>
    <w:rsid w:val="00521D58"/>
    <w:rsid w:val="00522B52"/>
    <w:rsid w:val="005237F8"/>
    <w:rsid w:val="00527CC7"/>
    <w:rsid w:val="0053047A"/>
    <w:rsid w:val="005308E2"/>
    <w:rsid w:val="005324BD"/>
    <w:rsid w:val="00532ADB"/>
    <w:rsid w:val="00536182"/>
    <w:rsid w:val="00541968"/>
    <w:rsid w:val="005450B0"/>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5D82"/>
    <w:rsid w:val="00726173"/>
    <w:rsid w:val="00731C0F"/>
    <w:rsid w:val="00733A4E"/>
    <w:rsid w:val="0073728E"/>
    <w:rsid w:val="00745FCF"/>
    <w:rsid w:val="00747FF3"/>
    <w:rsid w:val="007507EE"/>
    <w:rsid w:val="007622B0"/>
    <w:rsid w:val="00763910"/>
    <w:rsid w:val="00763CC9"/>
    <w:rsid w:val="0076544A"/>
    <w:rsid w:val="00766354"/>
    <w:rsid w:val="00767D2B"/>
    <w:rsid w:val="00767F5C"/>
    <w:rsid w:val="00772D83"/>
    <w:rsid w:val="00784BB8"/>
    <w:rsid w:val="007859AD"/>
    <w:rsid w:val="00790CE5"/>
    <w:rsid w:val="00791121"/>
    <w:rsid w:val="007929B6"/>
    <w:rsid w:val="007971C9"/>
    <w:rsid w:val="00797D03"/>
    <w:rsid w:val="007A589E"/>
    <w:rsid w:val="007A68BC"/>
    <w:rsid w:val="007A748C"/>
    <w:rsid w:val="007D6494"/>
    <w:rsid w:val="007E2A8F"/>
    <w:rsid w:val="007E63E9"/>
    <w:rsid w:val="007F5F8D"/>
    <w:rsid w:val="00804A78"/>
    <w:rsid w:val="00807EF0"/>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31614"/>
    <w:rsid w:val="009351CE"/>
    <w:rsid w:val="009375B7"/>
    <w:rsid w:val="00942EC5"/>
    <w:rsid w:val="009450F7"/>
    <w:rsid w:val="0094645F"/>
    <w:rsid w:val="009464E6"/>
    <w:rsid w:val="0095132A"/>
    <w:rsid w:val="00951477"/>
    <w:rsid w:val="00953A93"/>
    <w:rsid w:val="00964D13"/>
    <w:rsid w:val="00966858"/>
    <w:rsid w:val="00971B53"/>
    <w:rsid w:val="00982AF2"/>
    <w:rsid w:val="00983452"/>
    <w:rsid w:val="00986BF2"/>
    <w:rsid w:val="00994374"/>
    <w:rsid w:val="00995751"/>
    <w:rsid w:val="00996829"/>
    <w:rsid w:val="009A561D"/>
    <w:rsid w:val="009A6F0B"/>
    <w:rsid w:val="009B0337"/>
    <w:rsid w:val="009B1BB1"/>
    <w:rsid w:val="009B4A0C"/>
    <w:rsid w:val="009B5316"/>
    <w:rsid w:val="009B7886"/>
    <w:rsid w:val="009C0077"/>
    <w:rsid w:val="009C051E"/>
    <w:rsid w:val="009C4219"/>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53D0"/>
    <w:rsid w:val="00A55710"/>
    <w:rsid w:val="00A55863"/>
    <w:rsid w:val="00A579E8"/>
    <w:rsid w:val="00A708B9"/>
    <w:rsid w:val="00A75244"/>
    <w:rsid w:val="00A802C9"/>
    <w:rsid w:val="00A81A93"/>
    <w:rsid w:val="00AA0687"/>
    <w:rsid w:val="00AA2D6E"/>
    <w:rsid w:val="00AA339F"/>
    <w:rsid w:val="00AA511B"/>
    <w:rsid w:val="00AA6234"/>
    <w:rsid w:val="00AA63A7"/>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314B3"/>
    <w:rsid w:val="00B31C93"/>
    <w:rsid w:val="00B32063"/>
    <w:rsid w:val="00B35667"/>
    <w:rsid w:val="00B615A0"/>
    <w:rsid w:val="00B61792"/>
    <w:rsid w:val="00B6747D"/>
    <w:rsid w:val="00B71ED9"/>
    <w:rsid w:val="00B8498C"/>
    <w:rsid w:val="00B91D14"/>
    <w:rsid w:val="00B939CB"/>
    <w:rsid w:val="00B94C24"/>
    <w:rsid w:val="00B95809"/>
    <w:rsid w:val="00B95945"/>
    <w:rsid w:val="00BA2938"/>
    <w:rsid w:val="00BB68D2"/>
    <w:rsid w:val="00BB7B05"/>
    <w:rsid w:val="00BC245F"/>
    <w:rsid w:val="00BD249D"/>
    <w:rsid w:val="00BD39D8"/>
    <w:rsid w:val="00BD6B25"/>
    <w:rsid w:val="00BD735B"/>
    <w:rsid w:val="00BE25AE"/>
    <w:rsid w:val="00C020AB"/>
    <w:rsid w:val="00C04E2F"/>
    <w:rsid w:val="00C167DC"/>
    <w:rsid w:val="00C232CA"/>
    <w:rsid w:val="00C25808"/>
    <w:rsid w:val="00C466D8"/>
    <w:rsid w:val="00C5559C"/>
    <w:rsid w:val="00C55D11"/>
    <w:rsid w:val="00C63C0B"/>
    <w:rsid w:val="00C65DE8"/>
    <w:rsid w:val="00C72223"/>
    <w:rsid w:val="00C77309"/>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274E4"/>
    <w:rsid w:val="00D305A0"/>
    <w:rsid w:val="00D3118F"/>
    <w:rsid w:val="00D327D1"/>
    <w:rsid w:val="00D3490A"/>
    <w:rsid w:val="00D37928"/>
    <w:rsid w:val="00D44EE8"/>
    <w:rsid w:val="00D53240"/>
    <w:rsid w:val="00D6013A"/>
    <w:rsid w:val="00D67912"/>
    <w:rsid w:val="00D72BFA"/>
    <w:rsid w:val="00D73CF3"/>
    <w:rsid w:val="00D75740"/>
    <w:rsid w:val="00D770C9"/>
    <w:rsid w:val="00D92E22"/>
    <w:rsid w:val="00D954E8"/>
    <w:rsid w:val="00DA30C4"/>
    <w:rsid w:val="00DA4965"/>
    <w:rsid w:val="00DA6EED"/>
    <w:rsid w:val="00DA76C7"/>
    <w:rsid w:val="00DB298F"/>
    <w:rsid w:val="00DC20BA"/>
    <w:rsid w:val="00DC25B8"/>
    <w:rsid w:val="00DC3683"/>
    <w:rsid w:val="00DD711E"/>
    <w:rsid w:val="00DE2948"/>
    <w:rsid w:val="00DE6523"/>
    <w:rsid w:val="00DF3CF6"/>
    <w:rsid w:val="00DF4205"/>
    <w:rsid w:val="00DF65F8"/>
    <w:rsid w:val="00DF749D"/>
    <w:rsid w:val="00E0475C"/>
    <w:rsid w:val="00E0584C"/>
    <w:rsid w:val="00E079A5"/>
    <w:rsid w:val="00E11181"/>
    <w:rsid w:val="00E11885"/>
    <w:rsid w:val="00E123C9"/>
    <w:rsid w:val="00E13824"/>
    <w:rsid w:val="00E153F4"/>
    <w:rsid w:val="00E202B7"/>
    <w:rsid w:val="00E208EF"/>
    <w:rsid w:val="00E27DB8"/>
    <w:rsid w:val="00E3238A"/>
    <w:rsid w:val="00E33EF7"/>
    <w:rsid w:val="00E40501"/>
    <w:rsid w:val="00E44424"/>
    <w:rsid w:val="00E64881"/>
    <w:rsid w:val="00E64FA4"/>
    <w:rsid w:val="00E75B29"/>
    <w:rsid w:val="00E854E3"/>
    <w:rsid w:val="00E875A0"/>
    <w:rsid w:val="00E9351F"/>
    <w:rsid w:val="00E97962"/>
    <w:rsid w:val="00EA0B5A"/>
    <w:rsid w:val="00EA30DF"/>
    <w:rsid w:val="00ED3F5B"/>
    <w:rsid w:val="00ED54EE"/>
    <w:rsid w:val="00EF45F6"/>
    <w:rsid w:val="00EF5B76"/>
    <w:rsid w:val="00F07814"/>
    <w:rsid w:val="00F11F71"/>
    <w:rsid w:val="00F1495F"/>
    <w:rsid w:val="00F255ED"/>
    <w:rsid w:val="00F30C4A"/>
    <w:rsid w:val="00F35284"/>
    <w:rsid w:val="00F3656A"/>
    <w:rsid w:val="00F44183"/>
    <w:rsid w:val="00F60C3B"/>
    <w:rsid w:val="00F7284C"/>
    <w:rsid w:val="00F74637"/>
    <w:rsid w:val="00F74C61"/>
    <w:rsid w:val="00F83A27"/>
    <w:rsid w:val="00F93964"/>
    <w:rsid w:val="00F95149"/>
    <w:rsid w:val="00F9618B"/>
    <w:rsid w:val="00FA0133"/>
    <w:rsid w:val="00FA6C99"/>
    <w:rsid w:val="00FB5640"/>
    <w:rsid w:val="00FC3F62"/>
    <w:rsid w:val="00FD7C0E"/>
    <w:rsid w:val="00FE6E97"/>
    <w:rsid w:val="00FE7D1E"/>
    <w:rsid w:val="00FF0428"/>
    <w:rsid w:val="00FF1D43"/>
    <w:rsid w:val="00FF2D7C"/>
    <w:rsid w:val="00FF60D2"/>
    <w:rsid w:val="00FF6C4F"/>
    <w:rsid w:val="0209562E"/>
    <w:rsid w:val="02293C3D"/>
    <w:rsid w:val="02957DA0"/>
    <w:rsid w:val="02C15A0B"/>
    <w:rsid w:val="05B4331A"/>
    <w:rsid w:val="06C53781"/>
    <w:rsid w:val="07AF3243"/>
    <w:rsid w:val="0983617E"/>
    <w:rsid w:val="0A21680E"/>
    <w:rsid w:val="0A4E6B4B"/>
    <w:rsid w:val="0AA55A2C"/>
    <w:rsid w:val="0BAE7DD0"/>
    <w:rsid w:val="0BE5500F"/>
    <w:rsid w:val="0C971AD6"/>
    <w:rsid w:val="0F4A3BBB"/>
    <w:rsid w:val="101A23EB"/>
    <w:rsid w:val="10AE0049"/>
    <w:rsid w:val="10CA1612"/>
    <w:rsid w:val="112B3036"/>
    <w:rsid w:val="117A7EFE"/>
    <w:rsid w:val="11D02BF1"/>
    <w:rsid w:val="12902789"/>
    <w:rsid w:val="13B91AEB"/>
    <w:rsid w:val="14165407"/>
    <w:rsid w:val="144D1D9E"/>
    <w:rsid w:val="14937DCA"/>
    <w:rsid w:val="15324649"/>
    <w:rsid w:val="15333143"/>
    <w:rsid w:val="159358DB"/>
    <w:rsid w:val="15981831"/>
    <w:rsid w:val="16411C6B"/>
    <w:rsid w:val="16C849EF"/>
    <w:rsid w:val="175A5E8C"/>
    <w:rsid w:val="17825684"/>
    <w:rsid w:val="17AD397B"/>
    <w:rsid w:val="185E0B7A"/>
    <w:rsid w:val="18E95243"/>
    <w:rsid w:val="19566CA5"/>
    <w:rsid w:val="19F907F9"/>
    <w:rsid w:val="1B8270FF"/>
    <w:rsid w:val="1B915302"/>
    <w:rsid w:val="1BA321ED"/>
    <w:rsid w:val="1BD65EB1"/>
    <w:rsid w:val="1BFB6215"/>
    <w:rsid w:val="1DC62F07"/>
    <w:rsid w:val="1DF17EC6"/>
    <w:rsid w:val="1E3268F2"/>
    <w:rsid w:val="1E9D53B0"/>
    <w:rsid w:val="1EAE6113"/>
    <w:rsid w:val="1FA40610"/>
    <w:rsid w:val="1FA53C11"/>
    <w:rsid w:val="21F26F6E"/>
    <w:rsid w:val="22313E72"/>
    <w:rsid w:val="23694417"/>
    <w:rsid w:val="241C5D2F"/>
    <w:rsid w:val="246E1DA9"/>
    <w:rsid w:val="2498611A"/>
    <w:rsid w:val="265F40BE"/>
    <w:rsid w:val="269D5442"/>
    <w:rsid w:val="26F2182F"/>
    <w:rsid w:val="27541198"/>
    <w:rsid w:val="282B48C5"/>
    <w:rsid w:val="29212DA1"/>
    <w:rsid w:val="29E94D41"/>
    <w:rsid w:val="2A190F0A"/>
    <w:rsid w:val="2A23509E"/>
    <w:rsid w:val="2A701C57"/>
    <w:rsid w:val="2B4745C8"/>
    <w:rsid w:val="2B870FC9"/>
    <w:rsid w:val="2B914DCF"/>
    <w:rsid w:val="2C204DEB"/>
    <w:rsid w:val="2C687461"/>
    <w:rsid w:val="2E507FF5"/>
    <w:rsid w:val="2F053AA8"/>
    <w:rsid w:val="2F1803D1"/>
    <w:rsid w:val="303518E0"/>
    <w:rsid w:val="319E158D"/>
    <w:rsid w:val="32704492"/>
    <w:rsid w:val="32943A1D"/>
    <w:rsid w:val="32B23D32"/>
    <w:rsid w:val="334947B7"/>
    <w:rsid w:val="335602C3"/>
    <w:rsid w:val="34C02A39"/>
    <w:rsid w:val="361C04C9"/>
    <w:rsid w:val="36B36FF3"/>
    <w:rsid w:val="37270288"/>
    <w:rsid w:val="373C7A4F"/>
    <w:rsid w:val="38EC3BAC"/>
    <w:rsid w:val="3A9475E9"/>
    <w:rsid w:val="3A9D0CC7"/>
    <w:rsid w:val="3C971B32"/>
    <w:rsid w:val="3E0F72E7"/>
    <w:rsid w:val="3E5D192F"/>
    <w:rsid w:val="400C7137"/>
    <w:rsid w:val="4062290B"/>
    <w:rsid w:val="41AF1739"/>
    <w:rsid w:val="426C2367"/>
    <w:rsid w:val="42DB0EE0"/>
    <w:rsid w:val="42EF37EA"/>
    <w:rsid w:val="431F05F4"/>
    <w:rsid w:val="43422C82"/>
    <w:rsid w:val="43C552B6"/>
    <w:rsid w:val="43E10E72"/>
    <w:rsid w:val="440F75EA"/>
    <w:rsid w:val="446540D6"/>
    <w:rsid w:val="46471F97"/>
    <w:rsid w:val="46643843"/>
    <w:rsid w:val="47697F91"/>
    <w:rsid w:val="48170805"/>
    <w:rsid w:val="49B40120"/>
    <w:rsid w:val="49BC68DB"/>
    <w:rsid w:val="4A2B6D5B"/>
    <w:rsid w:val="4A69171F"/>
    <w:rsid w:val="4AF7728F"/>
    <w:rsid w:val="4BE2478D"/>
    <w:rsid w:val="4C246E0E"/>
    <w:rsid w:val="4C975461"/>
    <w:rsid w:val="4E286B25"/>
    <w:rsid w:val="4E303173"/>
    <w:rsid w:val="4F2F7295"/>
    <w:rsid w:val="4F755D4C"/>
    <w:rsid w:val="50105E33"/>
    <w:rsid w:val="50435148"/>
    <w:rsid w:val="50617644"/>
    <w:rsid w:val="50D33650"/>
    <w:rsid w:val="516D3763"/>
    <w:rsid w:val="51BD312F"/>
    <w:rsid w:val="52534D40"/>
    <w:rsid w:val="538437FE"/>
    <w:rsid w:val="53BE02EA"/>
    <w:rsid w:val="555948D6"/>
    <w:rsid w:val="564748A2"/>
    <w:rsid w:val="57606271"/>
    <w:rsid w:val="57765DC5"/>
    <w:rsid w:val="581A7A19"/>
    <w:rsid w:val="59486CB1"/>
    <w:rsid w:val="5CAF0D7C"/>
    <w:rsid w:val="5D4964DD"/>
    <w:rsid w:val="5D6B3E61"/>
    <w:rsid w:val="5E42518A"/>
    <w:rsid w:val="5E750721"/>
    <w:rsid w:val="5F0D250A"/>
    <w:rsid w:val="61921F38"/>
    <w:rsid w:val="63A173EF"/>
    <w:rsid w:val="63A92953"/>
    <w:rsid w:val="67236ED8"/>
    <w:rsid w:val="68C747FE"/>
    <w:rsid w:val="69550B91"/>
    <w:rsid w:val="69EC082C"/>
    <w:rsid w:val="6A475748"/>
    <w:rsid w:val="6CD50455"/>
    <w:rsid w:val="6CF3387D"/>
    <w:rsid w:val="6E8D26B3"/>
    <w:rsid w:val="6FA74D27"/>
    <w:rsid w:val="701440FD"/>
    <w:rsid w:val="70C744A6"/>
    <w:rsid w:val="713D569D"/>
    <w:rsid w:val="71436436"/>
    <w:rsid w:val="716D3454"/>
    <w:rsid w:val="71E75D0D"/>
    <w:rsid w:val="7220118F"/>
    <w:rsid w:val="72DF5473"/>
    <w:rsid w:val="744F6187"/>
    <w:rsid w:val="77480C44"/>
    <w:rsid w:val="777130BA"/>
    <w:rsid w:val="77B466AF"/>
    <w:rsid w:val="782252D0"/>
    <w:rsid w:val="79CD384C"/>
    <w:rsid w:val="7A153DEF"/>
    <w:rsid w:val="7C5C0B1E"/>
    <w:rsid w:val="7C735F9A"/>
    <w:rsid w:val="7CAC30B8"/>
    <w:rsid w:val="7FF2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jc w:val="left"/>
      <w:outlineLvl w:val="0"/>
    </w:pPr>
    <w:rPr>
      <w:rFonts w:eastAsia="宋体"/>
      <w:b/>
      <w:kern w:val="44"/>
      <w:sz w:val="28"/>
    </w:rPr>
  </w:style>
  <w:style w:type="paragraph" w:styleId="4">
    <w:name w:val="heading 2"/>
    <w:basedOn w:val="1"/>
    <w:next w:val="1"/>
    <w:unhideWhenUsed/>
    <w:qFormat/>
    <w:uiPriority w:val="9"/>
    <w:pPr>
      <w:keepNext/>
      <w:keepLines/>
      <w:spacing w:line="415" w:lineRule="auto"/>
      <w:outlineLvl w:val="1"/>
    </w:pPr>
    <w:rPr>
      <w:rFonts w:ascii="Arial" w:hAnsi="Arial" w:eastAsia="黑体"/>
      <w:b/>
      <w:sz w:val="32"/>
    </w:rPr>
  </w:style>
  <w:style w:type="paragraph" w:styleId="5">
    <w:name w:val="heading 3"/>
    <w:basedOn w:val="6"/>
    <w:next w:val="6"/>
    <w:unhideWhenUsed/>
    <w:qFormat/>
    <w:uiPriority w:val="9"/>
    <w:pPr>
      <w:keepNext/>
      <w:keepLines/>
      <w:spacing w:before="260" w:beforeLines="0" w:after="260" w:afterLines="0" w:line="416" w:lineRule="auto"/>
      <w:outlineLvl w:val="2"/>
    </w:pPr>
    <w:rPr>
      <w:rFonts w:eastAsia="宋体"/>
      <w:b/>
      <w:bCs/>
      <w:kern w:val="2"/>
      <w:sz w:val="32"/>
      <w:szCs w:val="32"/>
    </w:rPr>
  </w:style>
  <w:style w:type="paragraph" w:styleId="7">
    <w:name w:val="heading 5"/>
    <w:basedOn w:val="1"/>
    <w:next w:val="8"/>
    <w:unhideWhenUsed/>
    <w:qFormat/>
    <w:uiPriority w:val="9"/>
    <w:pPr>
      <w:keepNext/>
      <w:keepLines/>
      <w:tabs>
        <w:tab w:val="left" w:pos="1008"/>
      </w:tabs>
      <w:spacing w:before="280" w:beforeLines="0" w:after="290" w:afterLines="0" w:line="376" w:lineRule="auto"/>
      <w:jc w:val="both"/>
      <w:outlineLvl w:val="4"/>
    </w:pPr>
    <w:rPr>
      <w:rFonts w:ascii="宋体"/>
      <w:b/>
      <w:sz w:val="28"/>
      <w:lang w:val="zh-CN" w:eastAsia="zh-CN"/>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footer"/>
    <w:basedOn w:val="1"/>
    <w:link w:val="35"/>
    <w:unhideWhenUsed/>
    <w:qFormat/>
    <w:uiPriority w:val="99"/>
    <w:pPr>
      <w:tabs>
        <w:tab w:val="center" w:pos="4153"/>
        <w:tab w:val="right" w:pos="8306"/>
      </w:tabs>
      <w:snapToGrid w:val="0"/>
      <w:jc w:val="left"/>
    </w:pPr>
    <w:rPr>
      <w:sz w:val="18"/>
      <w:szCs w:val="18"/>
    </w:rPr>
  </w:style>
  <w:style w:type="paragraph" w:customStyle="1" w:styleId="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Normal Indent1"/>
    <w:next w:val="9"/>
    <w:qFormat/>
    <w:uiPriority w:val="0"/>
    <w:pPr>
      <w:widowControl w:val="0"/>
      <w:ind w:firstLine="420"/>
      <w:jc w:val="both"/>
    </w:pPr>
    <w:rPr>
      <w:rFonts w:ascii="Times New Roman" w:hAnsi="Times New Roman" w:eastAsia="宋体" w:cs="Times New Roman"/>
      <w:kern w:val="2"/>
      <w:sz w:val="21"/>
      <w:szCs w:val="22"/>
      <w:lang w:val="en-US" w:eastAsia="zh-CN" w:bidi="ar-SA"/>
    </w:rPr>
  </w:style>
  <w:style w:type="paragraph" w:customStyle="1" w:styleId="9">
    <w:name w:val="Plain Text1"/>
    <w:basedOn w:val="1"/>
    <w:qFormat/>
    <w:uiPriority w:val="0"/>
    <w:rPr>
      <w:rFonts w:ascii="宋体" w:hAnsi="Courier New" w:cs="Courier New"/>
      <w:kern w:val="2"/>
      <w:sz w:val="21"/>
      <w:szCs w:val="21"/>
    </w:rPr>
  </w:style>
  <w:style w:type="paragraph" w:styleId="10">
    <w:name w:val="Body Text"/>
    <w:basedOn w:val="1"/>
    <w:qFormat/>
    <w:uiPriority w:val="0"/>
    <w:pPr>
      <w:spacing w:after="120"/>
    </w:pPr>
    <w:rPr>
      <w:rFonts w:eastAsia="楷体_GB2312"/>
      <w:sz w:val="28"/>
    </w:rPr>
  </w:style>
  <w:style w:type="paragraph" w:styleId="11">
    <w:name w:val="Body Text Indent"/>
    <w:basedOn w:val="1"/>
    <w:unhideWhenUsed/>
    <w:qFormat/>
    <w:uiPriority w:val="99"/>
    <w:pPr>
      <w:spacing w:after="120"/>
      <w:ind w:left="420" w:leftChars="200"/>
    </w:pPr>
  </w:style>
  <w:style w:type="paragraph" w:styleId="12">
    <w:name w:val="Plain Text"/>
    <w:basedOn w:val="1"/>
    <w:qFormat/>
    <w:uiPriority w:val="0"/>
    <w:rPr>
      <w:rFonts w:ascii="宋体" w:hAnsi="Courier New" w:eastAsiaTheme="minorEastAsia" w:cstheme="minorBidi"/>
      <w:szCs w:val="22"/>
    </w:rPr>
  </w:style>
  <w:style w:type="paragraph" w:styleId="13">
    <w:name w:val="Body Text Indent 2"/>
    <w:basedOn w:val="1"/>
    <w:unhideWhenUsed/>
    <w:qFormat/>
    <w:uiPriority w:val="0"/>
    <w:pPr>
      <w:spacing w:line="480" w:lineRule="atLeast"/>
      <w:ind w:leftChars="133" w:firstLine="560" w:firstLineChars="200"/>
    </w:pPr>
    <w:rPr>
      <w:rFonts w:ascii="宋体" w:hAnsi="宋体"/>
      <w:sz w:val="28"/>
    </w:rPr>
  </w:style>
  <w:style w:type="paragraph" w:styleId="14">
    <w:name w:val="Balloon Text"/>
    <w:basedOn w:val="1"/>
    <w:link w:val="37"/>
    <w:unhideWhenUsed/>
    <w:qFormat/>
    <w:uiPriority w:val="99"/>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Body Text First Indent 2"/>
    <w:basedOn w:val="11"/>
    <w:unhideWhenUsed/>
    <w:qFormat/>
    <w:uiPriority w:val="99"/>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FollowedHyperlink"/>
    <w:basedOn w:val="22"/>
    <w:unhideWhenUsed/>
    <w:qFormat/>
    <w:uiPriority w:val="99"/>
    <w:rPr>
      <w:color w:val="C5C4AA"/>
      <w:u w:val="none"/>
    </w:rPr>
  </w:style>
  <w:style w:type="character" w:styleId="25">
    <w:name w:val="Emphasis"/>
    <w:basedOn w:val="22"/>
    <w:qFormat/>
    <w:uiPriority w:val="20"/>
  </w:style>
  <w:style w:type="character" w:styleId="26">
    <w:name w:val="HTML Definition"/>
    <w:basedOn w:val="22"/>
    <w:unhideWhenUsed/>
    <w:qFormat/>
    <w:uiPriority w:val="99"/>
  </w:style>
  <w:style w:type="character" w:styleId="27">
    <w:name w:val="HTML Typewriter"/>
    <w:basedOn w:val="22"/>
    <w:unhideWhenUsed/>
    <w:qFormat/>
    <w:uiPriority w:val="99"/>
    <w:rPr>
      <w:rFonts w:ascii="monospace" w:hAnsi="monospace" w:eastAsia="monospace" w:cs="monospace"/>
      <w:sz w:val="20"/>
    </w:rPr>
  </w:style>
  <w:style w:type="character" w:styleId="28">
    <w:name w:val="HTML Acronym"/>
    <w:basedOn w:val="22"/>
    <w:unhideWhenUsed/>
    <w:qFormat/>
    <w:uiPriority w:val="99"/>
  </w:style>
  <w:style w:type="character" w:styleId="29">
    <w:name w:val="HTML Variable"/>
    <w:basedOn w:val="22"/>
    <w:unhideWhenUsed/>
    <w:qFormat/>
    <w:uiPriority w:val="99"/>
  </w:style>
  <w:style w:type="character" w:styleId="30">
    <w:name w:val="Hyperlink"/>
    <w:basedOn w:val="22"/>
    <w:unhideWhenUsed/>
    <w:qFormat/>
    <w:uiPriority w:val="99"/>
    <w:rPr>
      <w:color w:val="0000FF" w:themeColor="hyperlink"/>
      <w:u w:val="single"/>
    </w:rPr>
  </w:style>
  <w:style w:type="character" w:styleId="31">
    <w:name w:val="HTML Code"/>
    <w:basedOn w:val="22"/>
    <w:unhideWhenUsed/>
    <w:qFormat/>
    <w:uiPriority w:val="99"/>
    <w:rPr>
      <w:rFonts w:hint="default" w:ascii="monospace" w:hAnsi="monospace" w:eastAsia="monospace" w:cs="monospace"/>
      <w:sz w:val="20"/>
    </w:rPr>
  </w:style>
  <w:style w:type="character" w:styleId="32">
    <w:name w:val="HTML Cite"/>
    <w:basedOn w:val="22"/>
    <w:unhideWhenUsed/>
    <w:qFormat/>
    <w:uiPriority w:val="99"/>
  </w:style>
  <w:style w:type="character" w:styleId="33">
    <w:name w:val="HTML Keyboard"/>
    <w:basedOn w:val="22"/>
    <w:unhideWhenUsed/>
    <w:qFormat/>
    <w:uiPriority w:val="99"/>
    <w:rPr>
      <w:rFonts w:hint="default" w:ascii="monospace" w:hAnsi="monospace" w:eastAsia="monospace" w:cs="monospace"/>
      <w:sz w:val="20"/>
    </w:rPr>
  </w:style>
  <w:style w:type="character" w:styleId="34">
    <w:name w:val="HTML Sample"/>
    <w:basedOn w:val="22"/>
    <w:unhideWhenUsed/>
    <w:qFormat/>
    <w:uiPriority w:val="99"/>
    <w:rPr>
      <w:rFonts w:hint="default" w:ascii="monospace" w:hAnsi="monospace" w:eastAsia="monospace" w:cs="monospace"/>
    </w:rPr>
  </w:style>
  <w:style w:type="character" w:customStyle="1" w:styleId="35">
    <w:name w:val="页脚 Char"/>
    <w:basedOn w:val="22"/>
    <w:link w:val="2"/>
    <w:qFormat/>
    <w:uiPriority w:val="99"/>
    <w:rPr>
      <w:sz w:val="18"/>
      <w:szCs w:val="18"/>
    </w:rPr>
  </w:style>
  <w:style w:type="paragraph" w:customStyle="1" w:styleId="36">
    <w:name w:val="列出段落1"/>
    <w:basedOn w:val="1"/>
    <w:qFormat/>
    <w:uiPriority w:val="34"/>
    <w:pPr>
      <w:ind w:firstLine="420" w:firstLineChars="200"/>
    </w:pPr>
  </w:style>
  <w:style w:type="character" w:customStyle="1" w:styleId="37">
    <w:name w:val="批注框文本 Char"/>
    <w:basedOn w:val="22"/>
    <w:link w:val="14"/>
    <w:semiHidden/>
    <w:qFormat/>
    <w:uiPriority w:val="99"/>
    <w:rPr>
      <w:sz w:val="18"/>
      <w:szCs w:val="18"/>
    </w:rPr>
  </w:style>
  <w:style w:type="character" w:customStyle="1" w:styleId="38">
    <w:name w:val="页眉 Char"/>
    <w:basedOn w:val="22"/>
    <w:link w:val="15"/>
    <w:qFormat/>
    <w:uiPriority w:val="99"/>
    <w:rPr>
      <w:sz w:val="18"/>
      <w:szCs w:val="18"/>
    </w:rPr>
  </w:style>
  <w:style w:type="character" w:customStyle="1" w:styleId="39">
    <w:name w:val="font01"/>
    <w:basedOn w:val="22"/>
    <w:qFormat/>
    <w:uiPriority w:val="0"/>
    <w:rPr>
      <w:rFonts w:ascii="Helvetica" w:hAnsi="Helvetica" w:eastAsia="Helvetica" w:cs="Helvetica"/>
      <w:color w:val="000000"/>
      <w:sz w:val="16"/>
      <w:szCs w:val="16"/>
      <w:u w:val="none"/>
    </w:rPr>
  </w:style>
  <w:style w:type="character" w:customStyle="1" w:styleId="40">
    <w:name w:val="font41"/>
    <w:basedOn w:val="22"/>
    <w:qFormat/>
    <w:uiPriority w:val="0"/>
    <w:rPr>
      <w:rFonts w:hint="eastAsia" w:ascii="宋体" w:hAnsi="宋体" w:eastAsia="宋体" w:cs="宋体"/>
      <w:color w:val="000000"/>
      <w:sz w:val="16"/>
      <w:szCs w:val="16"/>
      <w:u w:val="none"/>
    </w:rPr>
  </w:style>
  <w:style w:type="character" w:customStyle="1" w:styleId="41">
    <w:name w:val="font11"/>
    <w:basedOn w:val="22"/>
    <w:qFormat/>
    <w:uiPriority w:val="0"/>
    <w:rPr>
      <w:rFonts w:hint="default" w:ascii="Times New Roman" w:hAnsi="Times New Roman" w:cs="Times New Roman"/>
      <w:color w:val="000000"/>
      <w:sz w:val="16"/>
      <w:szCs w:val="16"/>
      <w:u w:val="none"/>
    </w:rPr>
  </w:style>
  <w:style w:type="character" w:customStyle="1" w:styleId="42">
    <w:name w:val="font21"/>
    <w:basedOn w:val="22"/>
    <w:qFormat/>
    <w:uiPriority w:val="0"/>
    <w:rPr>
      <w:rFonts w:ascii="Helvetica" w:hAnsi="Helvetica" w:eastAsia="Helvetica" w:cs="Helvetica"/>
      <w:color w:val="000000"/>
      <w:sz w:val="16"/>
      <w:szCs w:val="16"/>
      <w:u w:val="none"/>
    </w:rPr>
  </w:style>
  <w:style w:type="character" w:customStyle="1" w:styleId="43">
    <w:name w:val="font51"/>
    <w:basedOn w:val="22"/>
    <w:qFormat/>
    <w:uiPriority w:val="0"/>
    <w:rPr>
      <w:rFonts w:hint="eastAsia" w:ascii="宋体" w:hAnsi="宋体" w:eastAsia="宋体" w:cs="宋体"/>
      <w:color w:val="000000"/>
      <w:sz w:val="16"/>
      <w:szCs w:val="16"/>
      <w:u w:val="none"/>
    </w:rPr>
  </w:style>
  <w:style w:type="character" w:customStyle="1" w:styleId="44">
    <w:name w:val="font31"/>
    <w:basedOn w:val="22"/>
    <w:qFormat/>
    <w:uiPriority w:val="0"/>
    <w:rPr>
      <w:rFonts w:hint="eastAsia" w:ascii="宋体" w:hAnsi="宋体" w:eastAsia="宋体" w:cs="宋体"/>
      <w:color w:val="000000"/>
      <w:sz w:val="16"/>
      <w:szCs w:val="16"/>
      <w:u w:val="none"/>
    </w:rPr>
  </w:style>
  <w:style w:type="character" w:customStyle="1" w:styleId="45">
    <w:name w:val="font61"/>
    <w:basedOn w:val="22"/>
    <w:qFormat/>
    <w:uiPriority w:val="0"/>
    <w:rPr>
      <w:rFonts w:hint="eastAsia" w:ascii="宋体" w:hAnsi="宋体" w:eastAsia="宋体" w:cs="宋体"/>
      <w:color w:val="000000"/>
      <w:sz w:val="16"/>
      <w:szCs w:val="16"/>
      <w:u w:val="none"/>
    </w:rPr>
  </w:style>
  <w:style w:type="character" w:customStyle="1" w:styleId="46">
    <w:name w:val="font71"/>
    <w:basedOn w:val="22"/>
    <w:qFormat/>
    <w:uiPriority w:val="0"/>
    <w:rPr>
      <w:rFonts w:ascii="Helvetica" w:hAnsi="Helvetica" w:eastAsia="Helvetica" w:cs="Helvetica"/>
      <w:color w:val="000000"/>
      <w:sz w:val="16"/>
      <w:szCs w:val="16"/>
      <w:u w:val="none"/>
    </w:rPr>
  </w:style>
  <w:style w:type="character" w:customStyle="1" w:styleId="47">
    <w:name w:val="font91"/>
    <w:basedOn w:val="22"/>
    <w:qFormat/>
    <w:uiPriority w:val="0"/>
    <w:rPr>
      <w:rFonts w:hint="default" w:ascii="Times New Roman" w:hAnsi="Times New Roman" w:cs="Times New Roman"/>
      <w:color w:val="000000"/>
      <w:sz w:val="16"/>
      <w:szCs w:val="16"/>
      <w:u w:val="none"/>
    </w:rPr>
  </w:style>
  <w:style w:type="character" w:customStyle="1" w:styleId="48">
    <w:name w:val="font81"/>
    <w:basedOn w:val="22"/>
    <w:qFormat/>
    <w:uiPriority w:val="0"/>
    <w:rPr>
      <w:rFonts w:hint="eastAsia" w:ascii="宋体" w:hAnsi="宋体" w:eastAsia="宋体" w:cs="宋体"/>
      <w:color w:val="000000"/>
      <w:sz w:val="16"/>
      <w:szCs w:val="16"/>
      <w:u w:val="none"/>
    </w:rPr>
  </w:style>
  <w:style w:type="character" w:customStyle="1" w:styleId="49">
    <w:name w:val="纯文本 Char"/>
    <w:basedOn w:val="22"/>
    <w:qFormat/>
    <w:uiPriority w:val="0"/>
    <w:rPr>
      <w:rFonts w:ascii="宋体" w:hAnsi="Courier New" w:cs="Courier New"/>
      <w:kern w:val="2"/>
      <w:sz w:val="21"/>
      <w:szCs w:val="21"/>
    </w:rPr>
  </w:style>
  <w:style w:type="paragraph" w:customStyle="1" w:styleId="50">
    <w:name w:val="正文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1">
    <w:name w:val="p0"/>
    <w:basedOn w:val="1"/>
    <w:qFormat/>
    <w:uiPriority w:val="0"/>
    <w:pPr>
      <w:widowControl/>
    </w:pPr>
    <w:rPr>
      <w:kern w:val="0"/>
      <w:szCs w:val="21"/>
    </w:rPr>
  </w:style>
  <w:style w:type="character" w:customStyle="1" w:styleId="52">
    <w:name w:val="overfont"/>
    <w:basedOn w:val="22"/>
    <w:qFormat/>
    <w:uiPriority w:val="0"/>
  </w:style>
  <w:style w:type="paragraph" w:customStyle="1" w:styleId="53">
    <w:name w:val="篇章"/>
    <w:basedOn w:val="1"/>
    <w:qFormat/>
    <w:uiPriority w:val="0"/>
    <w:pPr>
      <w:adjustRightInd w:val="0"/>
      <w:snapToGrid w:val="0"/>
      <w:spacing w:after="360"/>
      <w:jc w:val="center"/>
      <w:outlineLvl w:val="0"/>
    </w:pPr>
    <w:rPr>
      <w:rFonts w:ascii="宋体" w:hAnsi="宋体"/>
      <w:b/>
      <w:kern w:val="0"/>
      <w:sz w:val="36"/>
      <w:szCs w:val="21"/>
    </w:rPr>
  </w:style>
  <w:style w:type="paragraph" w:customStyle="1" w:styleId="54">
    <w:name w:val="List Paragraph1"/>
    <w:basedOn w:val="1"/>
    <w:qFormat/>
    <w:uiPriority w:val="0"/>
    <w:pPr>
      <w:ind w:firstLine="420" w:firstLineChars="200"/>
    </w:pPr>
    <w:rPr>
      <w:rFonts w:ascii="Calibri" w:hAnsi="Calibri"/>
      <w:szCs w:val="22"/>
    </w:rPr>
  </w:style>
  <w:style w:type="paragraph" w:customStyle="1" w:styleId="55">
    <w:name w:val="_Style 48"/>
    <w:basedOn w:val="1"/>
    <w:next w:val="1"/>
    <w:qFormat/>
    <w:uiPriority w:val="0"/>
    <w:pPr>
      <w:pBdr>
        <w:bottom w:val="single" w:color="auto" w:sz="6" w:space="1"/>
      </w:pBdr>
      <w:jc w:val="center"/>
    </w:pPr>
    <w:rPr>
      <w:rFonts w:ascii="Arial" w:eastAsia="宋体"/>
      <w:vanish/>
      <w:sz w:val="16"/>
    </w:rPr>
  </w:style>
  <w:style w:type="paragraph" w:customStyle="1" w:styleId="56">
    <w:name w:val="_Style 49"/>
    <w:basedOn w:val="1"/>
    <w:next w:val="1"/>
    <w:qFormat/>
    <w:uiPriority w:val="0"/>
    <w:pPr>
      <w:pBdr>
        <w:top w:val="single" w:color="auto" w:sz="6" w:space="1"/>
      </w:pBdr>
      <w:jc w:val="center"/>
    </w:pPr>
    <w:rPr>
      <w:rFonts w:ascii="Arial" w:eastAsia="宋体"/>
      <w:vanish/>
      <w:sz w:val="16"/>
    </w:rPr>
  </w:style>
  <w:style w:type="paragraph" w:customStyle="1" w:styleId="57">
    <w:name w:val="表格文字"/>
    <w:basedOn w:val="1"/>
    <w:qFormat/>
    <w:uiPriority w:val="0"/>
    <w:pPr>
      <w:adjustRightInd w:val="0"/>
      <w:snapToGrid w:val="0"/>
      <w:spacing w:line="360" w:lineRule="exact"/>
      <w:jc w:val="left"/>
    </w:pPr>
    <w:rPr>
      <w:rFonts w:ascii="Times New Roman" w:hAnsi="Times New Roman" w:eastAsiaTheme="minorEastAsia" w:cstheme="minorBidi"/>
      <w:sz w:val="24"/>
      <w:szCs w:val="24"/>
    </w:rPr>
  </w:style>
  <w:style w:type="paragraph" w:styleId="58">
    <w:name w:val="List Paragraph"/>
    <w:basedOn w:val="1"/>
    <w:qFormat/>
    <w:uiPriority w:val="34"/>
    <w:pPr>
      <w:ind w:firstLine="420" w:firstLineChars="200"/>
    </w:pPr>
  </w:style>
  <w:style w:type="character" w:customStyle="1" w:styleId="59">
    <w:name w:val="time4"/>
    <w:basedOn w:val="22"/>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textRotate="1"/>
    <customShpInfo spid="_x0000_s2053" textRotate="1"/>
    <customShpInfo spid="_x0000_s2052" textRotate="1"/>
    <customShpInfo spid="_x0000_s2051" textRotate="1"/>
    <customShpInfo spid="_x0000_s2050" textRotate="1"/>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13588</Words>
  <Characters>14685</Characters>
  <Lines>93</Lines>
  <Paragraphs>26</Paragraphs>
  <TotalTime>21</TotalTime>
  <ScaleCrop>false</ScaleCrop>
  <LinksUpToDate>false</LinksUpToDate>
  <CharactersWithSpaces>15253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H。</cp:lastModifiedBy>
  <cp:lastPrinted>2020-05-20T06:48:00Z</cp:lastPrinted>
  <dcterms:modified xsi:type="dcterms:W3CDTF">2023-09-06T02:03:54Z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2931464FCE4A4D3A884A39990637C111</vt:lpwstr>
  </property>
</Properties>
</file>