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p>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建始县人民医院云桌面服务采购</w:t>
      </w:r>
    </w:p>
    <w:p>
      <w:pPr>
        <w:jc w:val="center"/>
        <w:rPr>
          <w:rFonts w:hint="eastAsia" w:ascii="宋体" w:hAnsi="宋体" w:eastAsia="宋体" w:cs="宋体"/>
          <w:b/>
          <w:bCs/>
          <w:sz w:val="32"/>
          <w:szCs w:val="32"/>
          <w:lang w:val="en-US" w:eastAsia="zh-CN"/>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ascii="宋体" w:hAnsi="宋体" w:eastAsia="宋体" w:cs="宋体"/>
          <w:b/>
          <w:bCs/>
          <w:sz w:val="72"/>
          <w:szCs w:val="72"/>
        </w:rPr>
      </w:pPr>
      <w:r>
        <w:rPr>
          <w:rFonts w:hint="eastAsia" w:ascii="宋体" w:hAnsi="宋体" w:eastAsia="宋体" w:cs="宋体"/>
          <w:b/>
          <w:bCs/>
          <w:sz w:val="72"/>
          <w:szCs w:val="72"/>
        </w:rPr>
        <w:t>竞争性磋商文件</w:t>
      </w:r>
    </w:p>
    <w:p>
      <w:pPr>
        <w:jc w:val="center"/>
        <w:rPr>
          <w:rFonts w:ascii="宋体" w:hAnsi="宋体" w:eastAsia="宋体" w:cs="宋体"/>
          <w:b/>
          <w:bCs/>
          <w:sz w:val="32"/>
          <w:szCs w:val="32"/>
        </w:rPr>
      </w:pPr>
    </w:p>
    <w:p>
      <w:pPr>
        <w:pStyle w:val="21"/>
        <w:ind w:firstLine="643"/>
        <w:jc w:val="center"/>
        <w:rPr>
          <w:rFonts w:ascii="宋体" w:hAnsi="宋体" w:eastAsia="宋体" w:cs="宋体"/>
          <w:b/>
          <w:bCs/>
          <w:sz w:val="32"/>
          <w:szCs w:val="32"/>
        </w:rPr>
      </w:pPr>
    </w:p>
    <w:p>
      <w:pPr>
        <w:pStyle w:val="21"/>
        <w:ind w:firstLine="643"/>
        <w:jc w:val="center"/>
        <w:rPr>
          <w:rFonts w:ascii="宋体" w:hAnsi="宋体" w:eastAsia="宋体" w:cs="宋体"/>
          <w:b/>
          <w:bCs/>
          <w:sz w:val="32"/>
          <w:szCs w:val="32"/>
        </w:rPr>
      </w:pPr>
    </w:p>
    <w:p>
      <w:pPr>
        <w:pStyle w:val="21"/>
        <w:ind w:firstLine="643"/>
        <w:jc w:val="center"/>
        <w:rPr>
          <w:rFonts w:ascii="宋体" w:hAnsi="宋体" w:eastAsia="宋体" w:cs="宋体"/>
          <w:b/>
          <w:bCs/>
          <w:sz w:val="32"/>
          <w:szCs w:val="32"/>
        </w:rPr>
      </w:pPr>
    </w:p>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rPr>
        <w:t>项目编号：HBPTCS—202</w:t>
      </w:r>
      <w:r>
        <w:rPr>
          <w:rFonts w:hint="eastAsia" w:ascii="宋体" w:hAnsi="宋体" w:eastAsia="宋体" w:cs="宋体"/>
          <w:b/>
          <w:bCs/>
          <w:sz w:val="36"/>
          <w:szCs w:val="36"/>
          <w:lang w:val="en-US" w:eastAsia="zh-CN"/>
        </w:rPr>
        <w:t>3018</w:t>
      </w: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pStyle w:val="37"/>
        <w:ind w:firstLine="0" w:firstLineChars="0"/>
        <w:jc w:val="center"/>
        <w:rPr>
          <w:rFonts w:hAnsi="宋体" w:cs="宋体"/>
          <w:b/>
          <w:bCs/>
          <w:sz w:val="32"/>
          <w:szCs w:val="32"/>
        </w:rPr>
      </w:pPr>
    </w:p>
    <w:p>
      <w:pPr>
        <w:pStyle w:val="21"/>
        <w:ind w:left="0" w:leftChars="0" w:firstLine="0" w:firstLineChars="0"/>
        <w:jc w:val="center"/>
        <w:rPr>
          <w:rFonts w:ascii="宋体" w:hAnsi="宋体" w:eastAsia="宋体" w:cs="宋体"/>
          <w:b/>
          <w:bCs/>
          <w:sz w:val="32"/>
          <w:szCs w:val="32"/>
        </w:rPr>
      </w:pPr>
    </w:p>
    <w:p>
      <w:pPr>
        <w:pStyle w:val="21"/>
        <w:ind w:left="0" w:leftChars="0" w:firstLine="0" w:firstLineChars="0"/>
        <w:jc w:val="both"/>
        <w:rPr>
          <w:rFonts w:ascii="宋体" w:hAnsi="宋体" w:eastAsia="宋体" w:cs="宋体"/>
          <w:b/>
          <w:bCs/>
          <w:sz w:val="32"/>
          <w:szCs w:val="32"/>
        </w:rPr>
      </w:pPr>
    </w:p>
    <w:p>
      <w:pPr>
        <w:pStyle w:val="21"/>
        <w:ind w:firstLine="643"/>
        <w:jc w:val="center"/>
        <w:rPr>
          <w:rFonts w:ascii="宋体" w:hAnsi="宋体" w:eastAsia="宋体" w:cs="宋体"/>
          <w:b/>
          <w:bCs/>
          <w:sz w:val="32"/>
          <w:szCs w:val="32"/>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rPr>
        <w:t>建始县</w:t>
      </w:r>
      <w:r>
        <w:rPr>
          <w:rFonts w:hint="eastAsia" w:ascii="宋体" w:hAnsi="宋体" w:eastAsia="宋体" w:cs="宋体"/>
          <w:b/>
          <w:bCs/>
          <w:sz w:val="32"/>
          <w:szCs w:val="32"/>
          <w:lang w:eastAsia="zh-CN"/>
        </w:rPr>
        <w:t>人民医院</w:t>
      </w:r>
    </w:p>
    <w:p>
      <w:pPr>
        <w:jc w:val="center"/>
        <w:rPr>
          <w:rFonts w:ascii="宋体" w:hAnsi="宋体" w:eastAsia="宋体" w:cs="宋体"/>
          <w:b/>
          <w:bCs/>
          <w:sz w:val="32"/>
          <w:szCs w:val="36"/>
        </w:rPr>
      </w:pPr>
      <w:r>
        <w:rPr>
          <w:rFonts w:hint="eastAsia" w:ascii="宋体" w:hAnsi="宋体" w:eastAsia="宋体" w:cs="宋体"/>
          <w:b/>
          <w:bCs/>
          <w:sz w:val="32"/>
          <w:szCs w:val="36"/>
        </w:rPr>
        <w:t>湖北普泰工程咨询有限公司</w:t>
      </w:r>
    </w:p>
    <w:p>
      <w:pPr>
        <w:jc w:val="center"/>
        <w:rPr>
          <w:rFonts w:ascii="宋体" w:hAnsi="宋体" w:eastAsia="宋体" w:cs="宋体"/>
          <w:b/>
          <w:bCs/>
          <w:sz w:val="32"/>
          <w:szCs w:val="36"/>
        </w:rPr>
      </w:pPr>
      <w:r>
        <w:rPr>
          <w:rFonts w:hint="eastAsia" w:ascii="宋体" w:hAnsi="宋体" w:eastAsia="宋体" w:cs="宋体"/>
          <w:b/>
          <w:bCs/>
          <w:sz w:val="32"/>
          <w:szCs w:val="36"/>
        </w:rPr>
        <w:t>二0二</w:t>
      </w:r>
      <w:r>
        <w:rPr>
          <w:rFonts w:hint="eastAsia" w:ascii="宋体" w:hAnsi="宋体" w:eastAsia="宋体" w:cs="宋体"/>
          <w:b/>
          <w:bCs/>
          <w:sz w:val="32"/>
          <w:szCs w:val="36"/>
          <w:lang w:val="en-US" w:eastAsia="zh-CN"/>
        </w:rPr>
        <w:t>三</w:t>
      </w:r>
      <w:r>
        <w:rPr>
          <w:rFonts w:hint="eastAsia" w:ascii="宋体" w:hAnsi="宋体" w:eastAsia="宋体" w:cs="宋体"/>
          <w:b/>
          <w:bCs/>
          <w:sz w:val="32"/>
          <w:szCs w:val="36"/>
        </w:rPr>
        <w:t>年</w:t>
      </w:r>
      <w:r>
        <w:rPr>
          <w:rFonts w:hint="eastAsia" w:ascii="宋体" w:hAnsi="宋体" w:eastAsia="宋体" w:cs="宋体"/>
          <w:b/>
          <w:bCs/>
          <w:sz w:val="32"/>
          <w:szCs w:val="36"/>
          <w:lang w:val="en-US" w:eastAsia="zh-CN"/>
        </w:rPr>
        <w:t>十一</w:t>
      </w:r>
      <w:r>
        <w:rPr>
          <w:rFonts w:hint="eastAsia" w:ascii="宋体" w:hAnsi="宋体" w:eastAsia="宋体" w:cs="宋体"/>
          <w:b/>
          <w:bCs/>
          <w:sz w:val="32"/>
          <w:szCs w:val="36"/>
        </w:rPr>
        <w:t>月</w:t>
      </w:r>
    </w:p>
    <w:p>
      <w:pPr>
        <w:pStyle w:val="16"/>
        <w:rPr>
          <w:rFonts w:ascii="宋体" w:hAnsi="宋体" w:eastAsia="宋体" w:cs="宋体"/>
          <w:sz w:val="32"/>
          <w:szCs w:val="32"/>
        </w:rPr>
      </w:pPr>
    </w:p>
    <w:p>
      <w:pPr>
        <w:pStyle w:val="16"/>
        <w:rPr>
          <w:rFonts w:ascii="宋体" w:hAnsi="宋体" w:eastAsia="宋体" w:cs="宋体"/>
          <w:sz w:val="32"/>
          <w:szCs w:val="32"/>
        </w:rPr>
      </w:pPr>
    </w:p>
    <w:sdt>
      <w:sdtPr>
        <w:rPr>
          <w:rFonts w:ascii="宋体" w:hAnsi="宋体" w:eastAsia="宋体"/>
        </w:rPr>
        <w:id w:val="147464927"/>
        <w15:color w:val="DBDBDB"/>
        <w:docPartObj>
          <w:docPartGallery w:val="Table of Contents"/>
          <w:docPartUnique/>
        </w:docPartObj>
      </w:sdtPr>
      <w:sdtEndPr>
        <w:rPr>
          <w:rFonts w:ascii="Times New Roman" w:hAnsi="Times New Roman" w:cs="Times New Roman" w:eastAsiaTheme="minorEastAsia"/>
          <w:szCs w:val="24"/>
        </w:rPr>
      </w:sdtEndPr>
      <w:sdtContent>
        <w:p>
          <w:pPr>
            <w:jc w:val="center"/>
            <w:rPr>
              <w:b/>
              <w:bCs/>
              <w:sz w:val="36"/>
              <w:szCs w:val="40"/>
            </w:rPr>
          </w:pPr>
          <w:r>
            <w:rPr>
              <w:rFonts w:hint="eastAsia"/>
              <w:b/>
              <w:bCs/>
              <w:sz w:val="36"/>
              <w:szCs w:val="40"/>
            </w:rPr>
            <w:t>目 录</w:t>
          </w:r>
        </w:p>
        <w:p>
          <w:pPr>
            <w:pStyle w:val="18"/>
            <w:tabs>
              <w:tab w:val="right" w:leader="dot" w:pos="8306"/>
            </w:tabs>
            <w:rPr>
              <w:rFonts w:ascii="宋体" w:hAnsi="宋体" w:eastAsia="宋体" w:cs="宋体"/>
              <w:sz w:val="28"/>
              <w:szCs w:val="28"/>
            </w:rPr>
          </w:pPr>
        </w:p>
        <w:p>
          <w:pPr>
            <w:pStyle w:val="1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_Toc19709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_Toc19709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_Toc2797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 xml:space="preserve">第二章  </w:t>
          </w:r>
          <w:r>
            <w:rPr>
              <w:rFonts w:hint="eastAsia" w:ascii="宋体" w:hAnsi="宋体" w:eastAsia="宋体" w:cs="宋体"/>
              <w:sz w:val="28"/>
              <w:szCs w:val="28"/>
            </w:rPr>
            <w:t>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_Toc2797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_Toc11071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rPr>
            <w:t>第三章</w:t>
          </w:r>
          <w:r>
            <w:rPr>
              <w:rFonts w:hint="eastAsia" w:ascii="宋体" w:hAnsi="宋体" w:eastAsia="宋体" w:cs="宋体"/>
              <w:sz w:val="28"/>
              <w:szCs w:val="28"/>
            </w:rPr>
            <w:t xml:space="preserve"> </w:t>
          </w:r>
          <w:r>
            <w:rPr>
              <w:rFonts w:hint="eastAsia" w:ascii="宋体" w:hAnsi="宋体" w:eastAsia="宋体" w:cs="宋体"/>
              <w:sz w:val="28"/>
              <w:szCs w:val="28"/>
              <w:lang w:val="hr-HR"/>
            </w:rPr>
            <w:t>采购</w:t>
          </w:r>
          <w:r>
            <w:rPr>
              <w:rFonts w:hint="eastAsia" w:ascii="宋体" w:hAnsi="宋体" w:eastAsia="宋体" w:cs="宋体"/>
              <w:sz w:val="28"/>
              <w:szCs w:val="28"/>
            </w:rPr>
            <w:t>货物（服务）技术参数、规格及要求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_Toc11071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_Toc6681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磋商和评审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_Toc6681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_Toc7202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合同书（参考格式）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_Toc7202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_Toc26267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_Toc26267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8"/>
            <w:tabs>
              <w:tab w:val="right" w:leader="dot" w:pos="8306"/>
            </w:tabs>
          </w:pPr>
        </w:p>
        <w:p>
          <w:pPr>
            <w:spacing w:line="480" w:lineRule="auto"/>
            <w:jc w:val="center"/>
            <w:rPr>
              <w:rFonts w:ascii="Times New Roman" w:hAnsi="Times New Roman" w:cs="Times New Roman"/>
              <w:sz w:val="24"/>
              <w:szCs w:val="24"/>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Cs w:val="28"/>
            </w:rPr>
            <w:fldChar w:fldCharType="end"/>
          </w:r>
        </w:p>
      </w:sdtContent>
    </w:sdt>
    <w:p>
      <w:pPr>
        <w:pStyle w:val="3"/>
        <w:bidi w:val="0"/>
        <w:jc w:val="center"/>
        <w:rPr>
          <w:sz w:val="32"/>
          <w:szCs w:val="24"/>
        </w:rPr>
      </w:pPr>
      <w:bookmarkStart w:id="0" w:name="_Toc19709"/>
      <w:r>
        <w:rPr>
          <w:rFonts w:hint="eastAsia"/>
          <w:sz w:val="32"/>
          <w:szCs w:val="24"/>
        </w:rPr>
        <w:t xml:space="preserve">第一章 </w:t>
      </w:r>
      <w:bookmarkStart w:id="1" w:name="_Toc35393797"/>
      <w:bookmarkStart w:id="2" w:name="_Toc28359011"/>
      <w:r>
        <w:rPr>
          <w:rFonts w:hint="eastAsia"/>
          <w:sz w:val="32"/>
          <w:szCs w:val="24"/>
        </w:rPr>
        <w:t>竞争性磋商公告</w:t>
      </w:r>
      <w:bookmarkEnd w:id="0"/>
      <w:bookmarkEnd w:id="1"/>
      <w:bookmarkEnd w:id="2"/>
    </w:p>
    <w:p>
      <w:pPr>
        <w:rPr>
          <w:rFonts w:ascii="宋体" w:hAnsi="宋体" w:eastAsia="宋体" w:cs="宋体"/>
          <w:sz w:val="28"/>
          <w:szCs w:val="28"/>
        </w:rPr>
      </w:pPr>
      <w:r>
        <w:rPr>
          <w:rFonts w:hint="eastAsia" w:ascii="宋体" w:hAnsi="宋体" w:eastAsia="宋体" w:cs="宋体"/>
          <w:sz w:val="28"/>
          <w:szCs w:val="28"/>
        </w:rPr>
        <w:t>【项目概况】</w:t>
      </w:r>
    </w:p>
    <w:p>
      <w:pPr>
        <w:ind w:firstLine="560" w:firstLineChars="200"/>
        <w:rPr>
          <w:rFonts w:ascii="宋体" w:hAnsi="宋体" w:eastAsia="宋体" w:cs="宋体"/>
          <w:sz w:val="28"/>
          <w:szCs w:val="28"/>
        </w:rPr>
      </w:pPr>
      <w:r>
        <w:rPr>
          <w:rFonts w:hint="eastAsia" w:ascii="宋体" w:hAnsi="宋体" w:eastAsia="宋体" w:cs="Times New Roman"/>
          <w:sz w:val="28"/>
          <w:szCs w:val="28"/>
          <w:lang w:val="en-US" w:eastAsia="zh-CN"/>
        </w:rPr>
        <w:t>建始县人民医院云桌面服务采购</w:t>
      </w:r>
      <w:r>
        <w:rPr>
          <w:rFonts w:hint="eastAsia" w:ascii="宋体" w:hAnsi="宋体" w:eastAsia="宋体" w:cs="宋体"/>
          <w:sz w:val="28"/>
          <w:szCs w:val="28"/>
        </w:rPr>
        <w:t>的潜在供应商应在湖北普泰工程咨询有限公司建始县建始大道璞玉</w:t>
      </w:r>
      <w:r>
        <w:rPr>
          <w:rFonts w:hint="eastAsia" w:ascii="宋体" w:hAnsi="宋体" w:eastAsia="宋体" w:cs="宋体"/>
          <w:sz w:val="28"/>
          <w:szCs w:val="28"/>
          <w:lang w:eastAsia="zh-CN"/>
        </w:rPr>
        <w:t>岛</w:t>
      </w:r>
      <w:r>
        <w:rPr>
          <w:rFonts w:hint="eastAsia" w:ascii="宋体" w:hAnsi="宋体" w:eastAsia="宋体" w:cs="宋体"/>
          <w:sz w:val="28"/>
          <w:szCs w:val="28"/>
        </w:rPr>
        <w:t>9号门面一楼获取采购文件，并于202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日09点00分（北京时间）前提交响应文件。</w:t>
      </w:r>
    </w:p>
    <w:p>
      <w:pPr>
        <w:rPr>
          <w:rFonts w:ascii="宋体" w:hAnsi="宋体" w:eastAsia="宋体" w:cs="宋体"/>
          <w:sz w:val="28"/>
          <w:szCs w:val="28"/>
        </w:rPr>
      </w:pPr>
      <w:r>
        <w:rPr>
          <w:rFonts w:hint="eastAsia" w:ascii="宋体" w:hAnsi="宋体" w:eastAsia="宋体" w:cs="宋体"/>
          <w:sz w:val="28"/>
          <w:szCs w:val="28"/>
        </w:rPr>
        <w:t>一、项目基本情况</w:t>
      </w:r>
    </w:p>
    <w:p>
      <w:pPr>
        <w:rPr>
          <w:rFonts w:hint="default" w:ascii="宋体" w:hAnsi="宋体" w:eastAsia="宋体" w:cs="宋体"/>
          <w:sz w:val="28"/>
          <w:szCs w:val="28"/>
          <w:lang w:val="en-US" w:eastAsia="zh-CN"/>
        </w:rPr>
      </w:pPr>
      <w:r>
        <w:rPr>
          <w:rFonts w:hint="eastAsia" w:ascii="宋体" w:hAnsi="宋体" w:eastAsia="宋体" w:cs="宋体"/>
          <w:sz w:val="28"/>
          <w:szCs w:val="28"/>
        </w:rPr>
        <w:t>1、项目编号：HBPTCS-202</w:t>
      </w:r>
      <w:r>
        <w:rPr>
          <w:rFonts w:hint="eastAsia" w:ascii="宋体" w:hAnsi="宋体" w:eastAsia="宋体" w:cs="宋体"/>
          <w:sz w:val="28"/>
          <w:szCs w:val="28"/>
          <w:lang w:val="en-US" w:eastAsia="zh-CN"/>
        </w:rPr>
        <w:t>3018</w:t>
      </w:r>
    </w:p>
    <w:p>
      <w:pPr>
        <w:rPr>
          <w:rFonts w:hint="eastAsia" w:ascii="宋体" w:hAnsi="宋体" w:eastAsia="宋体" w:cs="宋体"/>
          <w:sz w:val="28"/>
          <w:szCs w:val="28"/>
          <w:lang w:val="en-US" w:eastAsia="zh-CN"/>
        </w:rPr>
      </w:pPr>
      <w:r>
        <w:rPr>
          <w:rFonts w:hint="eastAsia" w:ascii="宋体" w:hAnsi="宋体" w:eastAsia="宋体" w:cs="宋体"/>
          <w:sz w:val="28"/>
          <w:szCs w:val="28"/>
        </w:rPr>
        <w:t>2、采购计划备案号：</w:t>
      </w:r>
      <w:r>
        <w:rPr>
          <w:rFonts w:hint="eastAsia" w:ascii="宋体" w:hAnsi="宋体" w:eastAsia="宋体" w:cs="宋体"/>
          <w:sz w:val="28"/>
          <w:szCs w:val="28"/>
          <w:lang w:val="en-US" w:eastAsia="zh-CN"/>
        </w:rPr>
        <w:t>无</w:t>
      </w:r>
    </w:p>
    <w:p>
      <w:pPr>
        <w:rPr>
          <w:rFonts w:hint="eastAsia" w:ascii="宋体" w:hAnsi="宋体" w:eastAsia="宋体" w:cs="Times New Roman"/>
          <w:sz w:val="28"/>
          <w:szCs w:val="28"/>
          <w:lang w:val="en-US" w:eastAsia="zh-CN"/>
        </w:rPr>
      </w:pPr>
      <w:r>
        <w:rPr>
          <w:rFonts w:hint="eastAsia" w:ascii="宋体" w:hAnsi="宋体" w:eastAsia="宋体" w:cs="宋体"/>
          <w:sz w:val="28"/>
          <w:szCs w:val="28"/>
        </w:rPr>
        <w:t>3、项目名称：</w:t>
      </w:r>
      <w:r>
        <w:rPr>
          <w:rFonts w:hint="eastAsia" w:ascii="宋体" w:hAnsi="宋体" w:eastAsia="宋体" w:cs="Times New Roman"/>
          <w:sz w:val="28"/>
          <w:szCs w:val="28"/>
          <w:lang w:val="en-US" w:eastAsia="zh-CN"/>
        </w:rPr>
        <w:t>建始县人民医院云桌面服务采购</w:t>
      </w:r>
    </w:p>
    <w:p>
      <w:pPr>
        <w:rPr>
          <w:rFonts w:ascii="宋体" w:hAnsi="宋体" w:eastAsia="宋体" w:cs="宋体"/>
          <w:sz w:val="28"/>
          <w:szCs w:val="28"/>
        </w:rPr>
      </w:pPr>
      <w:r>
        <w:rPr>
          <w:rFonts w:hint="eastAsia" w:ascii="宋体" w:hAnsi="宋体" w:eastAsia="宋体" w:cs="宋体"/>
          <w:sz w:val="28"/>
          <w:szCs w:val="28"/>
        </w:rPr>
        <w:t xml:space="preserve">4、采购方式：竞争性磋商 </w:t>
      </w:r>
    </w:p>
    <w:p>
      <w:pPr>
        <w:rPr>
          <w:rFonts w:ascii="宋体" w:hAnsi="宋体" w:eastAsia="宋体" w:cs="宋体"/>
          <w:sz w:val="28"/>
          <w:szCs w:val="28"/>
        </w:rPr>
      </w:pPr>
      <w:r>
        <w:rPr>
          <w:rFonts w:hint="eastAsia" w:ascii="宋体" w:hAnsi="宋体" w:eastAsia="宋体" w:cs="宋体"/>
          <w:sz w:val="28"/>
          <w:szCs w:val="28"/>
        </w:rPr>
        <w:t>5、预算金额：</w:t>
      </w:r>
      <w:r>
        <w:rPr>
          <w:rFonts w:hint="eastAsia" w:ascii="宋体" w:hAnsi="宋体" w:eastAsia="宋体" w:cs="宋体"/>
          <w:sz w:val="28"/>
          <w:szCs w:val="28"/>
          <w:lang w:val="en-US" w:eastAsia="zh-CN"/>
        </w:rPr>
        <w:t>31.00</w:t>
      </w:r>
      <w:r>
        <w:rPr>
          <w:rFonts w:hint="eastAsia" w:ascii="宋体" w:hAnsi="宋体" w:eastAsia="宋体" w:cs="宋体"/>
          <w:sz w:val="28"/>
          <w:szCs w:val="28"/>
        </w:rPr>
        <w:t>万元</w:t>
      </w:r>
    </w:p>
    <w:p>
      <w:pPr>
        <w:rPr>
          <w:rFonts w:ascii="宋体" w:hAnsi="宋体"/>
          <w:bCs/>
          <w:szCs w:val="21"/>
        </w:rPr>
      </w:pPr>
      <w:r>
        <w:rPr>
          <w:rFonts w:hint="eastAsia" w:ascii="宋体" w:hAnsi="宋体" w:eastAsia="宋体" w:cs="宋体"/>
          <w:sz w:val="28"/>
          <w:szCs w:val="28"/>
        </w:rPr>
        <w:t>6、最高限价：</w:t>
      </w:r>
      <w:r>
        <w:rPr>
          <w:rFonts w:hint="eastAsia" w:ascii="宋体" w:hAnsi="宋体" w:eastAsia="宋体" w:cs="宋体"/>
          <w:sz w:val="28"/>
          <w:szCs w:val="28"/>
          <w:lang w:val="en-US" w:eastAsia="zh-CN"/>
        </w:rPr>
        <w:t>31.00</w:t>
      </w:r>
      <w:r>
        <w:rPr>
          <w:rFonts w:hint="eastAsia" w:ascii="宋体" w:hAnsi="宋体" w:eastAsia="宋体" w:cs="宋体"/>
          <w:sz w:val="28"/>
          <w:szCs w:val="28"/>
        </w:rPr>
        <w:t>万</w:t>
      </w:r>
      <w:r>
        <w:rPr>
          <w:rFonts w:hint="eastAsia" w:ascii="宋体" w:hAnsi="宋体"/>
          <w:bCs/>
          <w:sz w:val="28"/>
          <w:szCs w:val="28"/>
        </w:rPr>
        <w:t>元</w:t>
      </w:r>
    </w:p>
    <w:p>
      <w:pPr>
        <w:adjustRightInd w:val="0"/>
        <w:snapToGrid w:val="0"/>
        <w:spacing w:line="360" w:lineRule="auto"/>
        <w:rPr>
          <w:rFonts w:hint="default" w:ascii="宋体" w:hAnsi="宋体" w:eastAsia="宋体" w:cs="宋体"/>
          <w:color w:val="333333"/>
          <w:sz w:val="28"/>
          <w:szCs w:val="28"/>
          <w:shd w:val="clear" w:color="auto" w:fill="FFFFFF"/>
          <w:lang w:val="en-US" w:eastAsia="zh-CN"/>
        </w:rPr>
      </w:pPr>
      <w:r>
        <w:rPr>
          <w:rFonts w:hint="eastAsia" w:ascii="宋体" w:hAnsi="宋体" w:eastAsia="宋体" w:cs="宋体"/>
          <w:sz w:val="28"/>
          <w:szCs w:val="28"/>
        </w:rPr>
        <w:t>7、采购需求：</w:t>
      </w:r>
      <w:r>
        <w:rPr>
          <w:rFonts w:hint="eastAsia" w:ascii="宋体" w:hAnsi="宋体" w:eastAsia="宋体" w:cs="宋体"/>
          <w:sz w:val="28"/>
          <w:szCs w:val="28"/>
          <w:lang w:eastAsia="zh-CN"/>
        </w:rPr>
        <w:t>见磋商文件第三章</w:t>
      </w:r>
      <w:r>
        <w:rPr>
          <w:rFonts w:hint="eastAsia" w:ascii="宋体" w:hAnsi="宋体" w:eastAsia="宋体" w:cs="宋体"/>
          <w:i w:val="0"/>
          <w:iCs w:val="0"/>
          <w:caps w:val="0"/>
          <w:color w:val="auto"/>
          <w:spacing w:val="0"/>
          <w:sz w:val="28"/>
          <w:szCs w:val="28"/>
          <w:shd w:val="clear" w:fill="FFFFFF"/>
          <w:lang w:val="en-US" w:eastAsia="zh-CN"/>
        </w:rPr>
        <w:t>。</w:t>
      </w:r>
    </w:p>
    <w:p>
      <w:pPr>
        <w:rPr>
          <w:rFonts w:ascii="宋体" w:hAnsi="宋体" w:eastAsia="宋体" w:cs="宋体"/>
          <w:color w:val="0000FF"/>
          <w:sz w:val="28"/>
          <w:szCs w:val="28"/>
        </w:rPr>
      </w:pPr>
      <w:r>
        <w:rPr>
          <w:rFonts w:hint="eastAsia" w:ascii="宋体" w:hAnsi="宋体" w:eastAsia="宋体" w:cs="宋体"/>
          <w:sz w:val="28"/>
          <w:szCs w:val="28"/>
        </w:rPr>
        <w:t>8、合同履行期限</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三年</w:t>
      </w:r>
      <w:r>
        <w:rPr>
          <w:rFonts w:hint="eastAsia" w:ascii="宋体" w:hAnsi="宋体" w:eastAsia="宋体" w:cs="宋体"/>
          <w:b w:val="0"/>
          <w:bCs w:val="0"/>
          <w:color w:val="0000FF"/>
          <w:sz w:val="28"/>
          <w:szCs w:val="28"/>
        </w:rPr>
        <w:t xml:space="preserve"> </w:t>
      </w:r>
      <w:r>
        <w:rPr>
          <w:rFonts w:hint="eastAsia" w:ascii="宋体" w:hAnsi="宋体" w:eastAsia="宋体" w:cs="宋体"/>
          <w:color w:val="0000FF"/>
          <w:sz w:val="28"/>
          <w:szCs w:val="28"/>
        </w:rPr>
        <w:t xml:space="preserve"> </w:t>
      </w:r>
    </w:p>
    <w:p>
      <w:pPr>
        <w:rPr>
          <w:rFonts w:ascii="宋体" w:hAnsi="宋体" w:eastAsia="宋体" w:cs="宋体"/>
          <w:sz w:val="28"/>
          <w:szCs w:val="28"/>
        </w:rPr>
      </w:pPr>
      <w:r>
        <w:rPr>
          <w:rFonts w:hint="eastAsia" w:ascii="宋体" w:hAnsi="宋体" w:eastAsia="宋体" w:cs="宋体"/>
          <w:sz w:val="28"/>
          <w:szCs w:val="28"/>
        </w:rPr>
        <w:t xml:space="preserve">9、本项目（是/否）接受联合体投标：否 </w:t>
      </w:r>
    </w:p>
    <w:p>
      <w:pPr>
        <w:rPr>
          <w:rFonts w:ascii="宋体" w:hAnsi="宋体" w:eastAsia="宋体" w:cs="宋体"/>
          <w:sz w:val="28"/>
          <w:szCs w:val="28"/>
        </w:rPr>
      </w:pPr>
      <w:r>
        <w:rPr>
          <w:rFonts w:hint="eastAsia" w:ascii="宋体" w:hAnsi="宋体" w:eastAsia="宋体" w:cs="宋体"/>
          <w:sz w:val="28"/>
          <w:szCs w:val="28"/>
        </w:rPr>
        <w:t xml:space="preserve">10、是否可采购进口产品：否 </w:t>
      </w:r>
    </w:p>
    <w:p>
      <w:pPr>
        <w:rPr>
          <w:rFonts w:hint="eastAsia" w:ascii="宋体" w:hAnsi="宋体" w:eastAsia="宋体" w:cs="宋体"/>
          <w:sz w:val="28"/>
          <w:szCs w:val="28"/>
          <w:lang w:eastAsia="zh-CN"/>
        </w:rPr>
      </w:pPr>
      <w:r>
        <w:rPr>
          <w:rFonts w:hint="eastAsia" w:ascii="宋体" w:hAnsi="宋体" w:eastAsia="宋体" w:cs="宋体"/>
          <w:sz w:val="28"/>
          <w:szCs w:val="28"/>
        </w:rPr>
        <w:t>11、本项目（是/否）专门面向中小微企业：</w:t>
      </w:r>
      <w:r>
        <w:rPr>
          <w:rFonts w:hint="eastAsia" w:ascii="宋体" w:hAnsi="宋体" w:eastAsia="宋体" w:cs="宋体"/>
          <w:sz w:val="28"/>
          <w:szCs w:val="28"/>
          <w:lang w:eastAsia="zh-CN"/>
        </w:rPr>
        <w:t>否</w:t>
      </w:r>
    </w:p>
    <w:p>
      <w:pPr>
        <w:rPr>
          <w:rFonts w:ascii="宋体" w:hAnsi="宋体" w:eastAsia="宋体" w:cs="宋体"/>
          <w:sz w:val="28"/>
          <w:szCs w:val="28"/>
        </w:rPr>
      </w:pPr>
      <w:r>
        <w:rPr>
          <w:rFonts w:hint="eastAsia" w:ascii="宋体" w:hAnsi="宋体" w:eastAsia="宋体" w:cs="宋体"/>
          <w:sz w:val="28"/>
          <w:szCs w:val="28"/>
        </w:rPr>
        <w:t>二、申请人的资格要求</w:t>
      </w:r>
    </w:p>
    <w:p>
      <w:pPr>
        <w:rPr>
          <w:rFonts w:ascii="宋体" w:hAnsi="宋体" w:eastAsia="宋体" w:cs="宋体"/>
          <w:sz w:val="28"/>
          <w:szCs w:val="28"/>
        </w:rPr>
      </w:pPr>
      <w:r>
        <w:rPr>
          <w:rFonts w:hint="eastAsia" w:ascii="宋体" w:hAnsi="宋体" w:eastAsia="宋体" w:cs="宋体"/>
          <w:sz w:val="28"/>
          <w:szCs w:val="28"/>
        </w:rPr>
        <w:t>1、满足《中华人民共和国政府采购法》第二十二条规定，即：</w:t>
      </w:r>
    </w:p>
    <w:p>
      <w:pPr>
        <w:rPr>
          <w:rFonts w:ascii="宋体" w:hAnsi="宋体" w:eastAsia="宋体" w:cs="宋体"/>
          <w:sz w:val="28"/>
          <w:szCs w:val="28"/>
        </w:rPr>
      </w:pPr>
      <w:r>
        <w:rPr>
          <w:rFonts w:hint="eastAsia" w:ascii="宋体" w:hAnsi="宋体" w:eastAsia="宋体" w:cs="宋体"/>
          <w:sz w:val="28"/>
          <w:szCs w:val="28"/>
        </w:rPr>
        <w:t>（1）具有独立承担民事责任的能力；</w:t>
      </w:r>
    </w:p>
    <w:p>
      <w:pPr>
        <w:rPr>
          <w:rFonts w:ascii="宋体" w:hAnsi="宋体" w:eastAsia="宋体" w:cs="宋体"/>
          <w:sz w:val="28"/>
          <w:szCs w:val="28"/>
        </w:rPr>
      </w:pPr>
      <w:r>
        <w:rPr>
          <w:rFonts w:hint="eastAsia" w:ascii="宋体" w:hAnsi="宋体" w:eastAsia="宋体" w:cs="宋体"/>
          <w:sz w:val="28"/>
          <w:szCs w:val="28"/>
        </w:rPr>
        <w:t>（2）具有良好的商业信誉和健全的财务会计制度；</w:t>
      </w:r>
    </w:p>
    <w:p>
      <w:pPr>
        <w:rPr>
          <w:rFonts w:ascii="宋体" w:hAnsi="宋体" w:eastAsia="宋体" w:cs="宋体"/>
          <w:sz w:val="28"/>
          <w:szCs w:val="28"/>
        </w:rPr>
      </w:pPr>
      <w:r>
        <w:rPr>
          <w:rFonts w:hint="eastAsia" w:ascii="宋体" w:hAnsi="宋体" w:eastAsia="宋体" w:cs="宋体"/>
          <w:sz w:val="28"/>
          <w:szCs w:val="28"/>
        </w:rPr>
        <w:t>（3）具有履行合同所必需的设备和专业技术能力；</w:t>
      </w:r>
    </w:p>
    <w:p>
      <w:pPr>
        <w:rPr>
          <w:rFonts w:ascii="宋体" w:hAnsi="宋体" w:eastAsia="宋体" w:cs="宋体"/>
          <w:sz w:val="28"/>
          <w:szCs w:val="28"/>
        </w:rPr>
      </w:pPr>
      <w:r>
        <w:rPr>
          <w:rFonts w:hint="eastAsia" w:ascii="宋体" w:hAnsi="宋体" w:eastAsia="宋体" w:cs="宋体"/>
          <w:sz w:val="28"/>
          <w:szCs w:val="28"/>
        </w:rPr>
        <w:t>（4）有依法缴纳税收和社会保障资金的良好记录；</w:t>
      </w:r>
    </w:p>
    <w:p>
      <w:pPr>
        <w:rPr>
          <w:rFonts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pPr>
        <w:rPr>
          <w:rFonts w:ascii="宋体" w:hAnsi="宋体" w:eastAsia="宋体" w:cs="宋体"/>
          <w:sz w:val="28"/>
          <w:szCs w:val="28"/>
        </w:rPr>
      </w:pPr>
      <w:r>
        <w:rPr>
          <w:rFonts w:hint="eastAsia" w:ascii="宋体" w:hAnsi="宋体" w:eastAsia="宋体" w:cs="宋体"/>
          <w:sz w:val="28"/>
          <w:szCs w:val="28"/>
        </w:rPr>
        <w:t>（6）法律、行政法规规定的其他条件。</w:t>
      </w:r>
    </w:p>
    <w:p>
      <w:pPr>
        <w:rPr>
          <w:rFonts w:ascii="宋体" w:hAnsi="宋体" w:eastAsia="宋体" w:cs="宋体"/>
          <w:sz w:val="28"/>
          <w:szCs w:val="28"/>
        </w:rPr>
      </w:pPr>
      <w:r>
        <w:rPr>
          <w:rFonts w:hint="eastAsia" w:ascii="宋体" w:hAnsi="宋体" w:eastAsia="宋体" w:cs="宋体"/>
          <w:sz w:val="28"/>
          <w:szCs w:val="28"/>
        </w:rPr>
        <w:t>2、单位负责人为同一人或者存在直接控股、管理关系的不同投标人，不得参加本项目同一合同项下的政府采购活动。</w:t>
      </w:r>
    </w:p>
    <w:p>
      <w:pPr>
        <w:rPr>
          <w:rFonts w:ascii="宋体" w:hAnsi="宋体" w:eastAsia="宋体" w:cs="宋体"/>
          <w:sz w:val="28"/>
          <w:szCs w:val="28"/>
        </w:rPr>
      </w:pPr>
      <w:r>
        <w:rPr>
          <w:rFonts w:hint="eastAsia" w:ascii="宋体" w:hAnsi="宋体" w:eastAsia="宋体" w:cs="宋体"/>
          <w:sz w:val="28"/>
          <w:szCs w:val="28"/>
        </w:rPr>
        <w:t>3、为本采购项目提供整体设计、规范编制或者项目管理、监理、检测等服务的，不得再参加本项目的其他招标采购活动。</w:t>
      </w:r>
    </w:p>
    <w:p>
      <w:pPr>
        <w:rPr>
          <w:rFonts w:ascii="宋体" w:hAnsi="宋体" w:eastAsia="宋体" w:cs="宋体"/>
          <w:sz w:val="28"/>
          <w:szCs w:val="28"/>
        </w:rPr>
      </w:pPr>
      <w:r>
        <w:rPr>
          <w:rFonts w:hint="eastAsia" w:ascii="宋体" w:hAnsi="宋体" w:eastAsia="宋体" w:cs="宋体"/>
          <w:sz w:val="28"/>
          <w:szCs w:val="28"/>
        </w:rPr>
        <w:t>4、未被列入失信被执行人、重大税收违法案件当事人名单，未被列入政府采购严重违法失信行为记录名单。</w:t>
      </w:r>
    </w:p>
    <w:p>
      <w:pPr>
        <w:rPr>
          <w:rFonts w:ascii="宋体" w:hAnsi="宋体" w:eastAsia="宋体" w:cs="宋体"/>
          <w:sz w:val="28"/>
          <w:szCs w:val="28"/>
        </w:rPr>
      </w:pPr>
      <w:r>
        <w:rPr>
          <w:rFonts w:hint="eastAsia" w:ascii="宋体" w:hAnsi="宋体" w:eastAsia="宋体" w:cs="宋体"/>
          <w:sz w:val="28"/>
          <w:szCs w:val="28"/>
        </w:rPr>
        <w:t>5、落实政府采购政策需满足的资格要求：</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本项目需落实政府采购促进中小企业发展政策（残疾人企业、监狱企业视同小型、微型企业）等相关政府采购政策。 </w:t>
      </w:r>
    </w:p>
    <w:p>
      <w:pPr>
        <w:rPr>
          <w:rFonts w:ascii="宋体" w:hAnsi="宋体" w:eastAsia="宋体" w:cs="宋体"/>
          <w:sz w:val="28"/>
          <w:szCs w:val="28"/>
        </w:rPr>
      </w:pPr>
      <w:r>
        <w:rPr>
          <w:rFonts w:hint="eastAsia" w:ascii="宋体" w:hAnsi="宋体" w:eastAsia="宋体" w:cs="宋体"/>
          <w:sz w:val="28"/>
          <w:szCs w:val="28"/>
        </w:rPr>
        <w:t>6、本项目的特定资格要求：</w:t>
      </w:r>
    </w:p>
    <w:p>
      <w:pPr>
        <w:rPr>
          <w:rFonts w:hint="eastAsia" w:ascii="宋体" w:hAnsi="宋体" w:eastAsia="宋体" w:cs="宋体"/>
          <w:sz w:val="28"/>
          <w:szCs w:val="28"/>
        </w:rPr>
      </w:pPr>
      <w:r>
        <w:rPr>
          <w:rFonts w:hint="eastAsia" w:ascii="宋体" w:hAnsi="宋体" w:eastAsia="宋体" w:cs="宋体"/>
          <w:sz w:val="28"/>
          <w:szCs w:val="28"/>
        </w:rPr>
        <w:t>（1）供应商必须是在中华人民共和国境内注册的独立法人，并取得有效的营业执照。</w:t>
      </w:r>
    </w:p>
    <w:p>
      <w:pP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）本次采购不接受联合体磋商申请。不接受未报名的供应商参与磋商。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kern w:val="0"/>
          <w:sz w:val="28"/>
          <w:szCs w:val="28"/>
          <w:lang w:val="en-US"/>
        </w:rPr>
      </w:pPr>
      <w:r>
        <w:rPr>
          <w:rFonts w:hint="eastAsia" w:ascii="宋体" w:hAnsi="宋体" w:eastAsia="宋体" w:cs="宋体"/>
          <w:b/>
          <w:bCs/>
          <w:kern w:val="0"/>
          <w:sz w:val="28"/>
          <w:szCs w:val="28"/>
          <w:lang w:val="en-US" w:eastAsia="zh-CN" w:bidi="ar"/>
        </w:rPr>
        <w:t>三、获取采购文件</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1、时间：202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日至202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 xml:space="preserve">日，每天上午08:30至12:00，下午14:30至17:30（北京时间，法定节假日除外） </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2、地点：湖北普泰工程咨询有限公司（建始县建始大道璞玉岛9号门面一楼）</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3、方式：</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3.1现场获取：携带合法有效的工商营业执照副本复印件（加盖单位红印章）、授权代表身份证原件、法定代表人授权委托书原件及填写完整的报名登记表（附件中自行下载），至上述地点自带U盘拷贝磋商文件或发送到磋商申请人邮箱。</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3.2网上报名 ：申请人将有效的工商营业执照副本</w:t>
      </w:r>
      <w:r>
        <w:rPr>
          <w:rFonts w:hint="eastAsia" w:ascii="宋体" w:hAnsi="宋体" w:eastAsia="宋体" w:cs="宋体"/>
          <w:sz w:val="28"/>
          <w:szCs w:val="28"/>
          <w:lang w:val="en-US" w:eastAsia="zh-CN"/>
        </w:rPr>
        <w:t>(</w:t>
      </w:r>
      <w:r>
        <w:rPr>
          <w:rFonts w:hint="eastAsia" w:ascii="宋体" w:hAnsi="宋体" w:eastAsia="宋体" w:cs="宋体"/>
          <w:sz w:val="28"/>
          <w:szCs w:val="28"/>
        </w:rPr>
        <w:t>加盖单位红印章</w:t>
      </w:r>
      <w:r>
        <w:rPr>
          <w:rFonts w:hint="eastAsia" w:ascii="宋体" w:hAnsi="宋体" w:eastAsia="宋体" w:cs="宋体"/>
          <w:sz w:val="28"/>
          <w:szCs w:val="28"/>
          <w:lang w:val="en-US" w:eastAsia="zh-CN"/>
        </w:rPr>
        <w:t>)</w:t>
      </w:r>
      <w:r>
        <w:rPr>
          <w:rFonts w:hint="eastAsia" w:ascii="宋体" w:hAnsi="宋体" w:eastAsia="宋体" w:cs="宋体"/>
          <w:sz w:val="28"/>
          <w:szCs w:val="28"/>
        </w:rPr>
        <w:t>、授权代表身份证、法定代表人授权委托书原件及填写完整的报名登记表（附件中自行下载）以上资料加盖单位公章后扫描至809276388@qq.com邮箱（发送报名资料须注明项目名称、公司名称、联系人姓名、联系方式及邮箱），发送后需电话联系确认获取文件事宜。磋商申请人须保证所填写内容真实、完整、有效、一致，如因磋商申请人填写信息错误导致的与本项目有关的任何损失由潜在供应商承担，逾期概不受理。</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4、售价：</w:t>
      </w:r>
      <w:r>
        <w:rPr>
          <w:rFonts w:hint="eastAsia" w:ascii="宋体" w:hAnsi="宋体" w:eastAsia="宋体" w:cs="宋体"/>
          <w:sz w:val="28"/>
          <w:szCs w:val="28"/>
          <w:lang w:val="en-US" w:eastAsia="zh-CN"/>
        </w:rPr>
        <w:t>0</w:t>
      </w:r>
      <w:r>
        <w:rPr>
          <w:rFonts w:hint="eastAsia" w:ascii="宋体" w:hAnsi="宋体" w:eastAsia="宋体" w:cs="宋体"/>
          <w:sz w:val="28"/>
          <w:szCs w:val="28"/>
        </w:rPr>
        <w:t>(元)</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四、响应文件提交</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1、开始时间：202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日08点30分（北京时间） </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2、截止时间：202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日09点00分（北京时间） </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3、地点：湖北普泰工程咨询有限公司（建始县建始大道璞玉岛9号门面一楼）</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五、开启</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日09点00分（北京时间） </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2、地点：湖北普泰工程咨询有限公司（建始县建始大道璞玉岛9号门面一楼） </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六、公告期限</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pPr>
        <w:bidi w:val="0"/>
        <w:spacing w:line="360" w:lineRule="auto"/>
        <w:rPr>
          <w:rFonts w:hint="eastAsia" w:ascii="宋体" w:hAnsi="宋体" w:eastAsia="宋体" w:cs="宋体"/>
          <w:sz w:val="28"/>
          <w:szCs w:val="28"/>
        </w:rPr>
      </w:pPr>
      <w:r>
        <w:rPr>
          <w:rFonts w:hint="eastAsia" w:ascii="宋体" w:hAnsi="宋体" w:eastAsia="宋体" w:cs="宋体"/>
          <w:b/>
          <w:bCs/>
          <w:sz w:val="28"/>
          <w:szCs w:val="28"/>
        </w:rPr>
        <w:t>七、其他补充事宜</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1、公告信息发布媒体：全国招标采购公共服务平台https://www.hnzbcgxxw.com/ </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八、凡对本次采购提出询问，请按以下方式联系</w:t>
      </w:r>
    </w:p>
    <w:p>
      <w:pPr>
        <w:rPr>
          <w:rFonts w:ascii="宋体" w:hAnsi="宋体" w:eastAsia="宋体" w:cs="宋体"/>
          <w:sz w:val="28"/>
          <w:szCs w:val="28"/>
        </w:rPr>
      </w:pPr>
      <w:r>
        <w:rPr>
          <w:rFonts w:hint="eastAsia" w:ascii="宋体" w:hAnsi="宋体" w:eastAsia="宋体" w:cs="宋体"/>
          <w:sz w:val="28"/>
          <w:szCs w:val="28"/>
        </w:rPr>
        <w:t>1、采购人信息</w:t>
      </w:r>
    </w:p>
    <w:p>
      <w:pPr>
        <w:rPr>
          <w:rFonts w:hint="eastAsia" w:ascii="宋体" w:hAnsi="宋体" w:eastAsia="宋体" w:cs="宋体"/>
          <w:sz w:val="28"/>
          <w:szCs w:val="28"/>
          <w:lang w:eastAsia="zh-CN"/>
        </w:rPr>
      </w:pPr>
      <w:r>
        <w:rPr>
          <w:rFonts w:hint="eastAsia" w:ascii="宋体" w:hAnsi="宋体" w:eastAsia="宋体" w:cs="宋体"/>
          <w:sz w:val="28"/>
          <w:szCs w:val="28"/>
        </w:rPr>
        <w:t>名   称：建始县</w:t>
      </w:r>
      <w:r>
        <w:rPr>
          <w:rFonts w:hint="eastAsia" w:ascii="宋体" w:hAnsi="宋体" w:eastAsia="宋体" w:cs="宋体"/>
          <w:sz w:val="28"/>
          <w:szCs w:val="28"/>
          <w:lang w:eastAsia="zh-CN"/>
        </w:rPr>
        <w:t>人民医院</w:t>
      </w:r>
    </w:p>
    <w:p>
      <w:pPr>
        <w:rPr>
          <w:rFonts w:ascii="宋体" w:hAnsi="宋体" w:eastAsia="宋体" w:cs="宋体"/>
          <w:sz w:val="28"/>
          <w:szCs w:val="28"/>
        </w:rPr>
      </w:pPr>
      <w:r>
        <w:rPr>
          <w:rFonts w:hint="eastAsia" w:ascii="宋体" w:hAnsi="宋体" w:eastAsia="宋体" w:cs="宋体"/>
          <w:sz w:val="28"/>
          <w:szCs w:val="28"/>
        </w:rPr>
        <w:t>地   址：建始县业州镇北环路</w:t>
      </w:r>
    </w:p>
    <w:p>
      <w:pPr>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 xml:space="preserve">15971808880 </w:t>
      </w:r>
    </w:p>
    <w:p>
      <w:pPr>
        <w:rPr>
          <w:rFonts w:ascii="宋体" w:hAnsi="宋体" w:eastAsia="宋体" w:cs="宋体"/>
          <w:sz w:val="28"/>
          <w:szCs w:val="28"/>
        </w:rPr>
      </w:pPr>
      <w:r>
        <w:rPr>
          <w:rFonts w:hint="eastAsia" w:ascii="宋体" w:hAnsi="宋体" w:eastAsia="宋体" w:cs="宋体"/>
          <w:sz w:val="28"/>
          <w:szCs w:val="28"/>
        </w:rPr>
        <w:t>2、采购代理机构信息</w:t>
      </w:r>
    </w:p>
    <w:p>
      <w:pPr>
        <w:rPr>
          <w:rFonts w:ascii="宋体" w:hAnsi="宋体" w:eastAsia="宋体" w:cs="宋体"/>
          <w:sz w:val="28"/>
          <w:szCs w:val="28"/>
        </w:rPr>
      </w:pPr>
      <w:r>
        <w:rPr>
          <w:rFonts w:hint="eastAsia" w:ascii="宋体" w:hAnsi="宋体" w:eastAsia="宋体" w:cs="宋体"/>
          <w:sz w:val="28"/>
          <w:szCs w:val="28"/>
        </w:rPr>
        <w:t xml:space="preserve">名   称：湖北普泰工程咨询有限公司 </w:t>
      </w:r>
    </w:p>
    <w:p>
      <w:pPr>
        <w:rPr>
          <w:rFonts w:ascii="宋体" w:hAnsi="宋体" w:eastAsia="宋体" w:cs="宋体"/>
          <w:sz w:val="28"/>
          <w:szCs w:val="28"/>
        </w:rPr>
      </w:pPr>
      <w:r>
        <w:rPr>
          <w:rFonts w:hint="eastAsia" w:ascii="宋体" w:hAnsi="宋体" w:eastAsia="宋体" w:cs="宋体"/>
          <w:sz w:val="28"/>
          <w:szCs w:val="28"/>
        </w:rPr>
        <w:t>地   址：建始县建始大道璞玉</w:t>
      </w:r>
      <w:r>
        <w:rPr>
          <w:rFonts w:hint="eastAsia" w:ascii="宋体" w:hAnsi="宋体" w:eastAsia="宋体" w:cs="宋体"/>
          <w:sz w:val="28"/>
          <w:szCs w:val="28"/>
          <w:lang w:eastAsia="zh-CN"/>
        </w:rPr>
        <w:t>岛</w:t>
      </w:r>
      <w:r>
        <w:rPr>
          <w:rFonts w:hint="eastAsia" w:ascii="宋体" w:hAnsi="宋体" w:eastAsia="宋体" w:cs="宋体"/>
          <w:sz w:val="28"/>
          <w:szCs w:val="28"/>
        </w:rPr>
        <w:t xml:space="preserve">9号门面一楼 </w:t>
      </w:r>
    </w:p>
    <w:p>
      <w:pPr>
        <w:rPr>
          <w:rFonts w:ascii="宋体" w:hAnsi="宋体" w:eastAsia="宋体" w:cs="宋体"/>
          <w:sz w:val="28"/>
          <w:szCs w:val="28"/>
        </w:rPr>
      </w:pPr>
      <w:r>
        <w:rPr>
          <w:rFonts w:hint="eastAsia" w:ascii="宋体" w:hAnsi="宋体" w:eastAsia="宋体" w:cs="宋体"/>
          <w:sz w:val="28"/>
          <w:szCs w:val="28"/>
        </w:rPr>
        <w:t xml:space="preserve">联系方式：0718-3227599 </w:t>
      </w:r>
    </w:p>
    <w:p>
      <w:pPr>
        <w:rPr>
          <w:rFonts w:ascii="宋体" w:hAnsi="宋体" w:eastAsia="宋体" w:cs="宋体"/>
          <w:sz w:val="28"/>
          <w:szCs w:val="28"/>
        </w:rPr>
      </w:pPr>
      <w:r>
        <w:rPr>
          <w:rFonts w:hint="eastAsia" w:ascii="宋体" w:hAnsi="宋体" w:eastAsia="宋体" w:cs="宋体"/>
          <w:sz w:val="28"/>
          <w:szCs w:val="28"/>
        </w:rPr>
        <w:t>3、项目联系方式</w:t>
      </w:r>
    </w:p>
    <w:p>
      <w:pPr>
        <w:rPr>
          <w:rFonts w:ascii="宋体" w:hAnsi="宋体" w:eastAsia="宋体" w:cs="宋体"/>
          <w:sz w:val="28"/>
          <w:szCs w:val="28"/>
        </w:rPr>
      </w:pPr>
      <w:r>
        <w:rPr>
          <w:rFonts w:hint="eastAsia" w:ascii="宋体" w:hAnsi="宋体" w:eastAsia="宋体" w:cs="宋体"/>
          <w:sz w:val="28"/>
          <w:szCs w:val="28"/>
        </w:rPr>
        <w:t xml:space="preserve">项目联系人：侯睿卿 </w:t>
      </w:r>
    </w:p>
    <w:p>
      <w:pPr>
        <w:rPr>
          <w:rFonts w:ascii="宋体" w:hAnsi="宋体" w:eastAsia="宋体" w:cs="宋体"/>
          <w:szCs w:val="28"/>
        </w:rPr>
      </w:pPr>
      <w:r>
        <w:rPr>
          <w:rFonts w:hint="eastAsia" w:ascii="宋体" w:hAnsi="宋体" w:eastAsia="宋体" w:cs="宋体"/>
          <w:sz w:val="28"/>
          <w:szCs w:val="28"/>
        </w:rPr>
        <w:t>电   话：0718-3227599</w:t>
      </w:r>
      <w:r>
        <w:rPr>
          <w:rFonts w:hint="eastAsia" w:ascii="宋体" w:hAnsi="宋体" w:eastAsia="宋体" w:cs="宋体"/>
          <w:szCs w:val="28"/>
        </w:rPr>
        <w:t xml:space="preserve"> </w:t>
      </w:r>
    </w:p>
    <w:p>
      <w:pPr>
        <w:rPr>
          <w:rFonts w:ascii="宋体" w:hAnsi="宋体" w:eastAsia="宋体" w:cs="宋体"/>
          <w:szCs w:val="28"/>
        </w:rPr>
      </w:pPr>
    </w:p>
    <w:p>
      <w:pPr>
        <w:rPr>
          <w:rFonts w:ascii="宋体" w:hAnsi="宋体" w:eastAsia="宋体" w:cs="宋体"/>
          <w:szCs w:val="28"/>
        </w:rPr>
      </w:pPr>
    </w:p>
    <w:p>
      <w:pPr>
        <w:rPr>
          <w:rFonts w:ascii="宋体" w:hAnsi="宋体" w:eastAsia="宋体" w:cs="宋体"/>
          <w:szCs w:val="28"/>
        </w:rPr>
      </w:pPr>
    </w:p>
    <w:p>
      <w:pPr>
        <w:rPr>
          <w:rFonts w:ascii="宋体" w:hAnsi="宋体" w:eastAsia="宋体" w:cs="宋体"/>
          <w:szCs w:val="28"/>
        </w:rPr>
      </w:pPr>
    </w:p>
    <w:p>
      <w:pPr>
        <w:rPr>
          <w:rFonts w:hint="eastAsia"/>
          <w:sz w:val="32"/>
          <w:szCs w:val="24"/>
          <w:lang w:val="en-US" w:eastAsia="zh-CN"/>
        </w:rPr>
      </w:pPr>
      <w:r>
        <w:rPr>
          <w:rFonts w:hint="eastAsia"/>
          <w:sz w:val="32"/>
          <w:szCs w:val="24"/>
          <w:lang w:val="en-US" w:eastAsia="zh-CN"/>
        </w:rPr>
        <w:br w:type="page"/>
      </w:r>
    </w:p>
    <w:p>
      <w:pPr>
        <w:pStyle w:val="3"/>
        <w:bidi w:val="0"/>
        <w:jc w:val="center"/>
        <w:rPr>
          <w:rFonts w:hint="eastAsia"/>
          <w:sz w:val="32"/>
          <w:szCs w:val="24"/>
        </w:rPr>
      </w:pPr>
      <w:bookmarkStart w:id="3" w:name="_Toc2797"/>
      <w:r>
        <w:rPr>
          <w:rFonts w:hint="eastAsia"/>
          <w:sz w:val="32"/>
          <w:szCs w:val="24"/>
          <w:lang w:val="en-US" w:eastAsia="zh-CN"/>
        </w:rPr>
        <w:t xml:space="preserve">第二章  </w:t>
      </w:r>
      <w:r>
        <w:rPr>
          <w:rFonts w:hint="eastAsia"/>
          <w:sz w:val="32"/>
          <w:szCs w:val="24"/>
        </w:rPr>
        <w:t>磋商须知</w:t>
      </w:r>
      <w:bookmarkEnd w:id="3"/>
      <w:bookmarkStart w:id="4" w:name="_Toc19734"/>
    </w:p>
    <w:p>
      <w:pPr>
        <w:bidi w:val="0"/>
        <w:jc w:val="center"/>
        <w:rPr>
          <w:b/>
          <w:bCs/>
          <w:sz w:val="28"/>
          <w:szCs w:val="32"/>
        </w:rPr>
      </w:pPr>
      <w:r>
        <w:rPr>
          <w:rFonts w:hint="eastAsia"/>
          <w:b/>
          <w:bCs/>
          <w:sz w:val="28"/>
          <w:szCs w:val="32"/>
        </w:rPr>
        <w:t>《竞争性磋商须知前附表》</w:t>
      </w:r>
      <w:bookmarkEnd w:id="4"/>
    </w:p>
    <w:tbl>
      <w:tblPr>
        <w:tblStyle w:val="22"/>
        <w:tblW w:w="9480" w:type="dxa"/>
        <w:tblInd w:w="-2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3102"/>
        <w:gridCol w:w="5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53" w:leftChars="-25" w:right="-27" w:rightChars="-13"/>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1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  称</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76" w:lineRule="auto"/>
              <w:ind w:left="57" w:right="57" w:firstLine="484" w:firstLineChars="20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HBPTCS-2023018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553" w:type="dxa"/>
            <w:tcBorders>
              <w:top w:val="single" w:color="auto" w:sz="4" w:space="0"/>
              <w:left w:val="single" w:color="auto" w:sz="4" w:space="0"/>
              <w:bottom w:val="single" w:color="auto" w:sz="4" w:space="0"/>
            </w:tcBorders>
            <w:vAlign w:val="center"/>
          </w:tcPr>
          <w:p>
            <w:pPr>
              <w:bidi w:val="0"/>
              <w:jc w:val="center"/>
              <w:rPr>
                <w:rFonts w:hint="default" w:ascii="宋体" w:hAnsi="宋体" w:eastAsia="宋体" w:cs="宋体"/>
                <w:szCs w:val="24"/>
                <w:lang w:val="en-US" w:eastAsia="zh-CN"/>
              </w:rPr>
            </w:pPr>
            <w:r>
              <w:rPr>
                <w:rFonts w:hint="eastAsia" w:ascii="宋体" w:hAnsi="宋体" w:eastAsia="宋体" w:cs="宋体"/>
                <w:sz w:val="24"/>
                <w:szCs w:val="28"/>
                <w:lang w:val="en-US" w:eastAsia="zh-CN"/>
              </w:rPr>
              <w:t>建始县人民医院云桌面服务采购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项目属性</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建始县人民医院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湖北普泰工程咨询有限公司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本项目不交纳投标保证金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firstLine="1440" w:firstLineChars="600"/>
              <w:jc w:val="both"/>
              <w:rPr>
                <w:rFonts w:hint="eastAsia" w:ascii="宋体" w:hAnsi="宋体" w:eastAsia="宋体" w:cs="宋体"/>
                <w:sz w:val="24"/>
                <w:szCs w:val="24"/>
              </w:rPr>
            </w:pPr>
            <w:r>
              <w:rPr>
                <w:rFonts w:hint="eastAsia" w:ascii="宋体" w:hAnsi="宋体" w:eastAsia="宋体" w:cs="宋体"/>
                <w:sz w:val="24"/>
                <w:szCs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提交首次响应文件截止之日起90日历日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递交时间</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w:t>
            </w:r>
            <w:r>
              <w:rPr>
                <w:rFonts w:hint="eastAsia" w:ascii="宋体" w:hAnsi="宋体" w:eastAsia="宋体" w:cs="宋体"/>
                <w:sz w:val="24"/>
                <w:szCs w:val="24"/>
                <w:lang w:val="en-US" w:eastAsia="zh-CN"/>
              </w:rPr>
              <w:t>竞争性磋商公告</w:t>
            </w: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磋商时间、地点</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w:t>
            </w:r>
            <w:r>
              <w:rPr>
                <w:rFonts w:hint="eastAsia" w:ascii="宋体" w:hAnsi="宋体" w:eastAsia="宋体" w:cs="宋体"/>
                <w:sz w:val="24"/>
                <w:szCs w:val="24"/>
                <w:lang w:val="en-US" w:eastAsia="zh-CN"/>
              </w:rPr>
              <w:t>竞争性磋商公告</w:t>
            </w: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是否专门面向中小企业</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采购标的对应的中小企业</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划分标准所属行业</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kern w:val="0"/>
                <w:sz w:val="24"/>
                <w:szCs w:val="28"/>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质疑及提交</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详见本章“质疑及提交”要求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磋商费用</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无论磋商结果如何，磋商申请方自行承担所有与参加磋商有关的全部费用。招标代理费依据财库【2018】2 号/ 发改价格【2011】534 号/发改办价格【2003】857 号/ 计价格【2002】1980 号规定计取，经与采购人协商决定，本项目招标代理费由中标人支付。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政采贷</w:t>
            </w:r>
          </w:p>
        </w:tc>
        <w:tc>
          <w:tcPr>
            <w:tcW w:w="5553" w:type="dxa"/>
            <w:tcBorders>
              <w:top w:val="single" w:color="auto" w:sz="4" w:space="0"/>
              <w:left w:val="single" w:color="auto" w:sz="4" w:space="0"/>
              <w:bottom w:val="single" w:color="auto" w:sz="4" w:space="0"/>
            </w:tcBorders>
            <w:vAlign w:val="center"/>
          </w:tcPr>
          <w:p>
            <w:pPr>
              <w:numPr>
                <w:ilvl w:val="0"/>
                <w:numId w:val="0"/>
              </w:numPr>
              <w:bidi w:val="0"/>
              <w:rPr>
                <w:rFonts w:hint="eastAsia" w:ascii="宋体" w:hAnsi="宋体" w:eastAsia="宋体" w:cs="宋体"/>
                <w:sz w:val="24"/>
                <w:szCs w:val="28"/>
                <w:lang w:eastAsia="zh-CN"/>
              </w:rPr>
            </w:pPr>
            <w:r>
              <w:rPr>
                <w:rFonts w:hint="eastAsia" w:ascii="宋体" w:hAnsi="宋体" w:eastAsia="宋体" w:cs="宋体"/>
                <w:sz w:val="24"/>
                <w:szCs w:val="28"/>
                <w:lang w:val="en-US" w:eastAsia="zh-CN"/>
              </w:rPr>
              <w:t>1、</w:t>
            </w:r>
            <w:r>
              <w:rPr>
                <w:rFonts w:hint="eastAsia" w:ascii="宋体" w:hAnsi="宋体" w:eastAsia="宋体" w:cs="宋体"/>
                <w:sz w:val="24"/>
                <w:szCs w:val="28"/>
              </w:rPr>
              <w:t>政策：《省人民政府关于印发湖北省促进经济社会加快发 展若干政策措施的通知》（鄂政发〔2020〕6 号）；《建始县政府采购合同融资实施方案》建金发（2021）3号</w:t>
            </w:r>
            <w:r>
              <w:rPr>
                <w:rFonts w:hint="eastAsia" w:ascii="宋体" w:hAnsi="宋体" w:eastAsia="宋体" w:cs="宋体"/>
                <w:sz w:val="24"/>
                <w:szCs w:val="28"/>
                <w:lang w:eastAsia="zh-CN"/>
              </w:rPr>
              <w:t>。</w:t>
            </w:r>
          </w:p>
          <w:p>
            <w:pPr>
              <w:numPr>
                <w:ilvl w:val="0"/>
                <w:numId w:val="0"/>
              </w:numPr>
              <w:bidi w:val="0"/>
              <w:rPr>
                <w:rFonts w:hint="eastAsia" w:ascii="宋体" w:hAnsi="宋体" w:eastAsia="宋体" w:cs="宋体"/>
                <w:sz w:val="24"/>
                <w:szCs w:val="28"/>
                <w:lang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渠道：参与政府采购活动的中小微企业,在获得政府采购中标（成交）通知书后,即可通过“中国湖北政府采购网——政府采购合同融资平台”（以下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sz w:val="24"/>
                <w:szCs w:val="28"/>
                <w:lang w:eastAsia="zh-CN"/>
              </w:rPr>
              <w:t>。</w:t>
            </w:r>
          </w:p>
          <w:p>
            <w:pPr>
              <w:numPr>
                <w:ilvl w:val="0"/>
                <w:numId w:val="0"/>
              </w:numPr>
              <w:bidi w:val="0"/>
              <w:jc w:val="both"/>
              <w:rPr>
                <w:rFonts w:hint="eastAsia" w:ascii="宋体" w:hAnsi="宋体" w:eastAsia="宋体" w:cs="宋体"/>
                <w:sz w:val="24"/>
                <w:szCs w:val="28"/>
              </w:rPr>
            </w:pPr>
            <w:r>
              <w:rPr>
                <w:rFonts w:hint="eastAsia" w:ascii="宋体" w:hAnsi="宋体" w:eastAsia="宋体" w:cs="宋体"/>
                <w:sz w:val="24"/>
                <w:szCs w:val="28"/>
                <w:lang w:val="en-US" w:eastAsia="zh-CN"/>
              </w:rPr>
              <w:t>3、</w:t>
            </w:r>
            <w:r>
              <w:rPr>
                <w:rFonts w:hint="eastAsia" w:ascii="宋体" w:hAnsi="宋体" w:eastAsia="宋体" w:cs="宋体"/>
                <w:sz w:val="24"/>
                <w:szCs w:val="28"/>
              </w:rPr>
              <w:t>途径：（1）中小微企业取得中标（成交）通知书后,通过 “政府采购融资”平台（http://www.ccgp-hubei.gov.cn）注册后登录系统，进入全省各地平台进行融资申请；</w:t>
            </w:r>
          </w:p>
          <w:p>
            <w:pPr>
              <w:numPr>
                <w:ilvl w:val="0"/>
                <w:numId w:val="0"/>
              </w:numPr>
              <w:bidi w:val="0"/>
              <w:jc w:val="left"/>
              <w:rPr>
                <w:rFonts w:hint="eastAsia" w:ascii="宋体" w:hAnsi="宋体" w:eastAsia="宋体" w:cs="宋体"/>
                <w:sz w:val="24"/>
                <w:szCs w:val="24"/>
                <w:lang w:val="en-US" w:eastAsia="zh-CN"/>
              </w:rPr>
            </w:pPr>
            <w:r>
              <w:rPr>
                <w:rFonts w:hint="eastAsia" w:ascii="宋体" w:hAnsi="宋体" w:eastAsia="宋体" w:cs="宋体"/>
                <w:sz w:val="24"/>
                <w:szCs w:val="28"/>
              </w:rPr>
              <w:t>（2）通过“126” 平台（http://www.jsxsme.cn/financial）向意向金融机构提出 融资申请,金融机构对发起申请的中小微企业基本信息、项目中标（成交）内容及合同属性等进行核实,确定是否提供相应的融资服务。</w:t>
            </w:r>
          </w:p>
        </w:tc>
      </w:tr>
    </w:tbl>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一、总　则</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1. 适用范围</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1.1 本文件仅适用于本文件中所叙述的货物、服务类政府采购项目。</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2. 定义</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2.1“采购人”是指：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color w:val="FF0000"/>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2.2“监管部门”是指：</w:t>
      </w:r>
      <w:r>
        <w:rPr>
          <w:rFonts w:hint="eastAsia" w:ascii="宋体" w:hAnsi="宋体" w:eastAsia="宋体" w:cs="宋体"/>
          <w:bCs/>
          <w:sz w:val="24"/>
          <w:szCs w:val="24"/>
          <w:lang w:val="en-US" w:eastAsia="zh-CN"/>
        </w:rPr>
        <w:t>建始县</w:t>
      </w:r>
      <w:r>
        <w:rPr>
          <w:rFonts w:hint="eastAsia" w:ascii="宋体" w:hAnsi="宋体" w:eastAsia="宋体" w:cs="宋体"/>
          <w:bCs/>
          <w:sz w:val="24"/>
          <w:szCs w:val="24"/>
        </w:rPr>
        <w:t>财政局。</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2.3“采购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2.4“磋商文件”是指：竞争性磋商文件。</w:t>
      </w:r>
    </w:p>
    <w:p>
      <w:pPr>
        <w:spacing w:line="440" w:lineRule="exact"/>
        <w:ind w:left="240" w:hanging="240" w:hangingChars="100"/>
        <w:rPr>
          <w:rFonts w:hint="eastAsia" w:ascii="宋体" w:hAnsi="宋体" w:eastAsia="宋体" w:cs="宋体"/>
          <w:bCs/>
          <w:sz w:val="24"/>
          <w:szCs w:val="24"/>
        </w:rPr>
      </w:pPr>
      <w:r>
        <w:rPr>
          <w:rFonts w:hint="eastAsia" w:ascii="宋体" w:hAnsi="宋体" w:eastAsia="宋体" w:cs="宋体"/>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2.7“服务”是指：成交供应商按本文件规定向采购人提供的所有服务。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2.8“响应文件”是指：供应商根据本文件要求编制包含价格、技术、服务和合同草案条款等所有内容的文件。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
          <w:sz w:val="24"/>
          <w:szCs w:val="24"/>
        </w:rPr>
        <w:t>供应商应具备以下条件</w:t>
      </w:r>
      <w:r>
        <w:rPr>
          <w:rFonts w:hint="eastAsia" w:ascii="宋体" w:hAnsi="宋体" w:eastAsia="宋体" w:cs="宋体"/>
          <w:bCs/>
          <w:sz w:val="24"/>
          <w:szCs w:val="24"/>
        </w:rPr>
        <w:t>，并提供相关证明材料，对于未提供或提供的材料不符合本文件要求的，磋商小组将拒绝其参加磋商。资格证明文件应真实可靠、不得伪造。响应文件正本中提交的资格证明文件为复印件的，应加盖公章。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3.1具备《政府采购法》第二十二条第一款规定的条件，并提供以下证明材料：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1）法人或者其他组织的营业执照等证明文件，如供应商是自然人的提供身份证明材料；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2）财务状况报告，依法缴纳税收和社会保障资金的相关材料；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3）具备履行合同所必需的设备和专业技术能力的证明材料；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color w:val="000000"/>
          <w:sz w:val="24"/>
          <w:szCs w:val="24"/>
        </w:rPr>
        <w:t>参加政府采购活动前3年内在经营活动中没有重大违法记录的书面声明</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3.3未被列入“信用中国”网站(www.creditchina. gov.cn)失信被执行人、重大税收违法案件当事人名单、政府采购严重违法失信行为记录名单的网页打印件；</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本文件第一章第五条除上述以外的条款。</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 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4.1供应商应自行承担所有与编写和提交响应文件有关的费用，不论磋商结果如何，采购人和采购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机构在任何情况下无义务和责任承担此类费用。</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二、响应文件的编制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 响应文件编制基本要求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5.1响应文件以及与采购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机构和采购人就有关磋商的所有</w:t>
      </w:r>
      <w:r>
        <w:rPr>
          <w:rFonts w:hint="eastAsia" w:ascii="宋体" w:hAnsi="宋体" w:eastAsia="宋体" w:cs="宋体"/>
          <w:bCs/>
          <w:sz w:val="24"/>
          <w:szCs w:val="24"/>
          <w:lang w:eastAsia="zh-CN"/>
        </w:rPr>
        <w:t>往来</w:t>
      </w:r>
      <w:r>
        <w:rPr>
          <w:rFonts w:hint="eastAsia" w:ascii="宋体" w:hAnsi="宋体" w:eastAsia="宋体" w:cs="宋体"/>
          <w:bCs/>
          <w:sz w:val="24"/>
          <w:szCs w:val="24"/>
        </w:rPr>
        <w:t>函电均应使用简体中文。</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5.4如因供应商只填写和提供了本文件要求的部分内容和附件，磋商小组有权拒绝其补充和磋商。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5.5响应文件的组成</w:t>
      </w:r>
    </w:p>
    <w:p>
      <w:pPr>
        <w:spacing w:line="440" w:lineRule="exact"/>
        <w:ind w:left="315" w:leftChars="150"/>
        <w:rPr>
          <w:rFonts w:hint="eastAsia" w:ascii="宋体" w:hAnsi="宋体" w:eastAsia="宋体" w:cs="宋体"/>
          <w:bCs/>
          <w:sz w:val="24"/>
          <w:szCs w:val="24"/>
        </w:rPr>
      </w:pPr>
      <w:r>
        <w:rPr>
          <w:rFonts w:hint="eastAsia" w:ascii="宋体" w:hAnsi="宋体" w:eastAsia="宋体" w:cs="宋体"/>
          <w:bCs/>
          <w:sz w:val="24"/>
          <w:szCs w:val="24"/>
        </w:rPr>
        <w:t>不限于以下内容,应该有的必须提供,如未提供,磋商小组有权拒绝其响应文件：</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1）磋商申请前言或磋商申请人简介；</w:t>
      </w:r>
    </w:p>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rPr>
        <w:t>2）磋商申请</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3）法定代表人授权书；</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eastAsia="宋体" w:cs="宋体"/>
          <w:b w:val="0"/>
          <w:bCs/>
          <w:color w:val="000000"/>
          <w:sz w:val="24"/>
          <w:szCs w:val="24"/>
        </w:rPr>
        <w:t>参加政府采购活动前3年内在经营活动中没有重大违法记录的书面声明</w:t>
      </w:r>
      <w:r>
        <w:rPr>
          <w:rFonts w:hint="eastAsia" w:ascii="宋体" w:hAnsi="宋体" w:eastAsia="宋体" w:cs="宋体"/>
          <w:b w:val="0"/>
          <w:bCs/>
          <w:sz w:val="24"/>
          <w:szCs w:val="24"/>
        </w:rPr>
        <w:t>；</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eastAsia="宋体" w:cs="宋体"/>
          <w:b w:val="0"/>
          <w:bCs/>
          <w:color w:val="000000"/>
          <w:sz w:val="24"/>
          <w:szCs w:val="24"/>
          <w:lang w:val="en-US" w:eastAsia="zh-CN"/>
        </w:rPr>
        <w:t>资格证明文件</w:t>
      </w:r>
      <w:r>
        <w:rPr>
          <w:rFonts w:hint="eastAsia" w:ascii="宋体" w:hAnsi="宋体" w:eastAsia="宋体" w:cs="宋体"/>
          <w:b w:val="0"/>
          <w:bCs/>
          <w:sz w:val="24"/>
          <w:szCs w:val="24"/>
        </w:rPr>
        <w:t>；</w:t>
      </w:r>
    </w:p>
    <w:p>
      <w:pPr>
        <w:spacing w:line="50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eastAsia="宋体" w:cs="宋体"/>
          <w:b w:val="0"/>
          <w:bCs/>
          <w:color w:val="000000"/>
          <w:sz w:val="24"/>
          <w:szCs w:val="24"/>
        </w:rPr>
        <w:t>财务状况报告，依法缴纳税收和社会保障资金的相关材料</w:t>
      </w:r>
      <w:r>
        <w:rPr>
          <w:rFonts w:hint="eastAsia" w:ascii="宋体" w:hAnsi="宋体" w:eastAsia="宋体" w:cs="宋体"/>
          <w:b w:val="0"/>
          <w:bCs/>
          <w:sz w:val="24"/>
          <w:szCs w:val="24"/>
        </w:rPr>
        <w:t>；</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7）</w:t>
      </w:r>
      <w:r>
        <w:rPr>
          <w:rFonts w:hint="eastAsia" w:ascii="宋体" w:hAnsi="宋体" w:eastAsia="宋体" w:cs="宋体"/>
          <w:b w:val="0"/>
          <w:bCs/>
          <w:color w:val="000000"/>
          <w:sz w:val="24"/>
          <w:szCs w:val="24"/>
        </w:rPr>
        <w:t>具备履行合同所必需的设备和专业技术能力的证明材料</w:t>
      </w:r>
      <w:r>
        <w:rPr>
          <w:rFonts w:hint="eastAsia" w:ascii="宋体" w:hAnsi="宋体" w:eastAsia="宋体" w:cs="宋体"/>
          <w:b w:val="0"/>
          <w:bCs/>
          <w:sz w:val="24"/>
          <w:szCs w:val="24"/>
        </w:rPr>
        <w:t>；</w:t>
      </w:r>
    </w:p>
    <w:p>
      <w:pPr>
        <w:pStyle w:val="16"/>
        <w:rPr>
          <w:rFonts w:hint="eastAsia" w:eastAsia="宋体"/>
          <w:lang w:eastAsia="zh-CN"/>
        </w:rPr>
      </w:pPr>
    </w:p>
    <w:p>
      <w:pPr>
        <w:pStyle w:val="16"/>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rPr>
        <w:t>8）</w:t>
      </w:r>
      <w:r>
        <w:rPr>
          <w:rFonts w:hint="eastAsia" w:ascii="宋体" w:hAnsi="宋体" w:eastAsia="宋体" w:cs="宋体"/>
          <w:b w:val="0"/>
          <w:bCs/>
          <w:sz w:val="24"/>
          <w:szCs w:val="24"/>
        </w:rPr>
        <w:t>近三年度（磋商响应文件递交截止时间向前推）供应商业绩汇总表</w:t>
      </w:r>
      <w:r>
        <w:rPr>
          <w:rFonts w:hint="eastAsia" w:ascii="宋体" w:hAnsi="宋体" w:eastAsia="宋体" w:cs="宋体"/>
          <w:b w:val="0"/>
          <w:bCs/>
          <w:sz w:val="24"/>
          <w:szCs w:val="24"/>
          <w:lang w:eastAsia="zh-CN"/>
        </w:rPr>
        <w:t>；</w:t>
      </w:r>
    </w:p>
    <w:p>
      <w:pPr>
        <w:spacing w:line="440" w:lineRule="exact"/>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项目配备业务人员组成表</w:t>
      </w:r>
      <w:r>
        <w:rPr>
          <w:rFonts w:hint="eastAsia" w:ascii="宋体" w:hAnsi="宋体" w:eastAsia="宋体" w:cs="宋体"/>
          <w:b w:val="0"/>
          <w:bCs/>
          <w:sz w:val="24"/>
          <w:szCs w:val="24"/>
          <w:lang w:eastAsia="zh-CN"/>
        </w:rPr>
        <w:t>；</w:t>
      </w:r>
    </w:p>
    <w:p>
      <w:pPr>
        <w:numPr>
          <w:ilvl w:val="0"/>
          <w:numId w:val="0"/>
        </w:numPr>
        <w:spacing w:line="440" w:lineRule="exact"/>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10）技术服务方案</w:t>
      </w:r>
      <w:r>
        <w:rPr>
          <w:rFonts w:hint="eastAsia" w:ascii="宋体" w:hAnsi="宋体" w:eastAsia="宋体" w:cs="宋体"/>
          <w:b w:val="0"/>
          <w:bCs/>
          <w:color w:val="auto"/>
          <w:sz w:val="24"/>
          <w:szCs w:val="24"/>
        </w:rPr>
        <w:t>；</w:t>
      </w:r>
    </w:p>
    <w:p>
      <w:pPr>
        <w:pStyle w:val="16"/>
        <w:numPr>
          <w:ilvl w:val="0"/>
          <w:numId w:val="0"/>
        </w:numPr>
        <w:rPr>
          <w:rFonts w:hint="eastAsia"/>
        </w:rPr>
      </w:pPr>
    </w:p>
    <w:p>
      <w:pPr>
        <w:numPr>
          <w:ilvl w:val="0"/>
          <w:numId w:val="0"/>
        </w:numPr>
        <w:tabs>
          <w:tab w:val="center" w:pos="5133"/>
        </w:tabs>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）其他资料</w:t>
      </w:r>
      <w:r>
        <w:rPr>
          <w:rFonts w:hint="eastAsia" w:ascii="宋体" w:hAnsi="宋体" w:eastAsia="宋体" w:cs="宋体"/>
          <w:b w:val="0"/>
          <w:bCs/>
          <w:sz w:val="24"/>
          <w:szCs w:val="24"/>
          <w:lang w:eastAsia="zh-CN"/>
        </w:rPr>
        <w:t>；</w:t>
      </w:r>
    </w:p>
    <w:p>
      <w:pPr>
        <w:widowControl/>
        <w:jc w:val="left"/>
        <w:rPr>
          <w:rFonts w:hint="eastAsia" w:ascii="宋体" w:hAnsi="宋体" w:eastAsia="宋体" w:cs="宋体"/>
          <w:b w:val="0"/>
          <w:bCs/>
          <w:color w:val="000000"/>
          <w:sz w:val="24"/>
          <w:szCs w:val="24"/>
          <w:lang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color w:val="000000"/>
          <w:sz w:val="24"/>
          <w:szCs w:val="24"/>
        </w:rPr>
        <w:t>未被列入“信用中国”网站失信被执行人、重大税收违法案件当事人名单、政府采购严重违法失信行为记录名单的网页打印件</w:t>
      </w:r>
      <w:r>
        <w:rPr>
          <w:rFonts w:hint="eastAsia" w:ascii="宋体" w:hAnsi="宋体" w:eastAsia="宋体" w:cs="宋体"/>
          <w:b w:val="0"/>
          <w:bCs/>
          <w:color w:val="000000"/>
          <w:sz w:val="24"/>
          <w:szCs w:val="24"/>
          <w:lang w:eastAsia="zh-CN"/>
        </w:rPr>
        <w:t>；</w:t>
      </w:r>
    </w:p>
    <w:p>
      <w:pPr>
        <w:rPr>
          <w:rFonts w:hint="eastAsia" w:ascii="宋体" w:hAnsi="宋体" w:eastAsia="宋体" w:cs="宋体"/>
          <w:bCs/>
          <w:sz w:val="24"/>
          <w:szCs w:val="24"/>
        </w:rPr>
      </w:pP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报价部分</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 计量单位</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6.1除技术要求中另有规定外，本文件所使用的计量单位均应采用国家法定计量单位。</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三、响应文件有效期</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7. 本项目磋商内容自磋商之日算</w:t>
      </w:r>
      <w:r>
        <w:rPr>
          <w:rFonts w:hint="eastAsia" w:ascii="宋体" w:hAnsi="宋体" w:eastAsia="宋体" w:cs="宋体"/>
          <w:bCs/>
          <w:color w:val="000000" w:themeColor="text1"/>
          <w:sz w:val="24"/>
          <w:szCs w:val="24"/>
          <w14:textFill>
            <w14:solidFill>
              <w14:schemeClr w14:val="tx1"/>
            </w14:solidFill>
          </w14:textFill>
        </w:rPr>
        <w:t>起</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90</w:t>
      </w:r>
      <w:r>
        <w:rPr>
          <w:rFonts w:hint="eastAsia" w:ascii="宋体" w:hAnsi="宋体" w:eastAsia="宋体" w:cs="宋体"/>
          <w:bCs/>
          <w:color w:val="auto"/>
          <w:sz w:val="24"/>
          <w:szCs w:val="24"/>
        </w:rPr>
        <w:t>）</w:t>
      </w:r>
      <w:r>
        <w:rPr>
          <w:rFonts w:hint="eastAsia" w:ascii="宋体" w:hAnsi="宋体" w:eastAsia="宋体" w:cs="宋体"/>
          <w:bCs/>
          <w:color w:val="000000" w:themeColor="text1"/>
          <w:sz w:val="24"/>
          <w:szCs w:val="24"/>
          <w14:textFill>
            <w14:solidFill>
              <w14:schemeClr w14:val="tx1"/>
            </w14:solidFill>
          </w14:textFill>
        </w:rPr>
        <w:t>日历日内</w:t>
      </w:r>
      <w:r>
        <w:rPr>
          <w:rFonts w:hint="eastAsia" w:ascii="宋体" w:hAnsi="宋体" w:eastAsia="宋体" w:cs="宋体"/>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8. 在特殊情况下，在原磋商有效期满之前，采购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spacing w:line="440" w:lineRule="exact"/>
        <w:outlineLvl w:val="0"/>
        <w:rPr>
          <w:rFonts w:hint="eastAsia" w:ascii="宋体" w:hAnsi="宋体" w:eastAsia="宋体" w:cs="宋体"/>
          <w:b/>
          <w:sz w:val="24"/>
          <w:szCs w:val="24"/>
        </w:rPr>
      </w:pPr>
    </w:p>
    <w:p>
      <w:pPr>
        <w:spacing w:line="440" w:lineRule="exact"/>
        <w:outlineLvl w:val="0"/>
        <w:rPr>
          <w:rFonts w:hint="eastAsia" w:ascii="宋体" w:hAnsi="宋体" w:eastAsia="宋体" w:cs="宋体"/>
          <w:sz w:val="24"/>
          <w:szCs w:val="24"/>
        </w:rPr>
      </w:pPr>
      <w:bookmarkStart w:id="5" w:name="_Toc32464"/>
      <w:bookmarkStart w:id="6" w:name="_Toc13773"/>
      <w:r>
        <w:rPr>
          <w:rFonts w:hint="eastAsia" w:ascii="宋体" w:hAnsi="宋体" w:eastAsia="宋体" w:cs="宋体"/>
          <w:sz w:val="24"/>
          <w:szCs w:val="24"/>
        </w:rPr>
        <w:t>四、报价要求</w:t>
      </w:r>
      <w:bookmarkEnd w:id="5"/>
      <w:bookmarkEnd w:id="6"/>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sz w:val="24"/>
          <w:szCs w:val="24"/>
        </w:rPr>
        <w:t>9. 报价以人民币报价。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bCs/>
          <w:sz w:val="24"/>
          <w:szCs w:val="24"/>
        </w:rPr>
        <w:t>11. 成交供应商负</w:t>
      </w:r>
      <w:r>
        <w:rPr>
          <w:rFonts w:hint="eastAsia" w:ascii="宋体" w:hAnsi="宋体" w:eastAsia="宋体" w:cs="宋体"/>
          <w:sz w:val="24"/>
          <w:szCs w:val="24"/>
        </w:rPr>
        <w:t>责本项目所需的售后服务等全部工作，文件另有规定的除外。</w:t>
      </w:r>
    </w:p>
    <w:p>
      <w:pPr>
        <w:spacing w:line="440" w:lineRule="exact"/>
        <w:ind w:left="420" w:hanging="420"/>
        <w:rPr>
          <w:rFonts w:hint="eastAsia" w:ascii="宋体" w:hAnsi="宋体" w:eastAsia="宋体" w:cs="宋体"/>
          <w:b/>
          <w:bCs/>
          <w:sz w:val="24"/>
          <w:szCs w:val="24"/>
        </w:rPr>
      </w:pP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五、响应文件的份数、封装和递交</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 响应文件的份数和封装</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12.1</w:t>
      </w:r>
      <w:r>
        <w:rPr>
          <w:rFonts w:hint="eastAsia" w:ascii="宋体" w:hAnsi="宋体" w:eastAsia="宋体" w:cs="宋体"/>
          <w:b/>
          <w:bCs w:val="0"/>
          <w:sz w:val="24"/>
          <w:szCs w:val="24"/>
        </w:rPr>
        <w:t>响应文件一式三份，其中正本一份，副本二份</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12.2响应文件的信封上应写明:项目编号、项目名称、磋商内容、供应商名称。</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 响应文件的递交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13.1所有响应文件应于第一章“竞争性磋商邀请函”中规定的时间前密封递交到</w:t>
      </w:r>
      <w:r>
        <w:rPr>
          <w:rFonts w:hint="eastAsia" w:ascii="宋体" w:hAnsi="宋体" w:eastAsia="宋体" w:cs="宋体"/>
          <w:bCs/>
          <w:sz w:val="24"/>
          <w:szCs w:val="24"/>
          <w:lang w:val="en-US" w:eastAsia="zh-CN"/>
        </w:rPr>
        <w:t>代理代理</w:t>
      </w:r>
      <w:r>
        <w:rPr>
          <w:rFonts w:hint="eastAsia" w:ascii="宋体" w:hAnsi="宋体" w:eastAsia="宋体" w:cs="宋体"/>
          <w:bCs/>
          <w:sz w:val="24"/>
          <w:szCs w:val="24"/>
        </w:rPr>
        <w:t>机构。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 迟交的响应文件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14.1采购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机构将拒绝或原封退回在其规定的递交响应文件截止时间之后递交的任何响应文件。</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六、磋商小组的组成</w:t>
      </w:r>
    </w:p>
    <w:p>
      <w:pPr>
        <w:spacing w:line="440" w:lineRule="exact"/>
        <w:ind w:left="420" w:hanging="420"/>
        <w:rPr>
          <w:rFonts w:hint="eastAsia" w:ascii="宋体" w:hAnsi="宋体" w:eastAsia="宋体" w:cs="宋体"/>
          <w:bCs/>
          <w:color w:val="FF0000"/>
          <w:sz w:val="24"/>
          <w:szCs w:val="24"/>
        </w:rPr>
      </w:pPr>
      <w:r>
        <w:rPr>
          <w:rFonts w:hint="eastAsia" w:ascii="宋体" w:hAnsi="宋体" w:eastAsia="宋体" w:cs="宋体"/>
          <w:bCs/>
          <w:sz w:val="24"/>
          <w:szCs w:val="24"/>
        </w:rPr>
        <w:t>15</w:t>
      </w:r>
      <w:r>
        <w:rPr>
          <w:rFonts w:hint="eastAsia" w:ascii="宋体" w:hAnsi="宋体" w:eastAsia="宋体" w:cs="宋体"/>
          <w:bCs/>
          <w:color w:val="auto"/>
          <w:sz w:val="24"/>
          <w:szCs w:val="24"/>
        </w:rPr>
        <w:t>.磋商小组成员由采购人代表一名和专家两名（技术、经济、法律等方面）组成，专家从</w:t>
      </w:r>
      <w:r>
        <w:rPr>
          <w:rFonts w:hint="eastAsia" w:ascii="宋体" w:hAnsi="宋体" w:eastAsia="宋体" w:cs="宋体"/>
          <w:bCs/>
          <w:color w:val="auto"/>
          <w:sz w:val="24"/>
          <w:szCs w:val="24"/>
          <w:lang w:eastAsia="zh-CN"/>
        </w:rPr>
        <w:t>相应的</w:t>
      </w:r>
      <w:r>
        <w:rPr>
          <w:rFonts w:hint="eastAsia" w:ascii="宋体" w:hAnsi="宋体" w:eastAsia="宋体" w:cs="宋体"/>
          <w:bCs/>
          <w:color w:val="auto"/>
          <w:sz w:val="24"/>
          <w:szCs w:val="24"/>
        </w:rPr>
        <w:t>专家库中随机抽取。</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七、磋商的步骤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16. 供应商授权代表及其项目相关的商务技术人员按要求参加本项目磋商过程。</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 资格性审查</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17.1磋商小组验证各供应商代表或委托授权人的身份。供应商代表或委托授权人身份与响应文件不符的、响应文件未按要求加盖印章和签字的，磋商小组将拒绝该供应商参加磋商。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 第一轮磋商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18.1磋商小组将按照随机抽签的顺序决定供应商的磋商顺序，并与单一供应商分别进行磋商。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18.3 响应文件的澄清和说明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3）供应商可以对参加竞争性磋商项目的采购需求提出优化建议，并以书面提交磋商小组。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18.4磋商小组按磋商文件设定的方法和标准确定供应商符合磋商文件要求的，该供应商即为合格的供应商。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18.6合格的供应商不足三家的，磋商小组、采购人在调整采购需求中的技术、服务要求以及合同草案条款后进行下一轮磋商。否则，本次磋商终止。（政府购买服务的项目（含PPP项目）合格供应商只有2家的，竞争性磋商采购活动可以继续进行，只有1家的应当终止竞争性磋商采购活动。市场竞争不充分的科研项目以及需要扶持的科技成果转化项目，提交最后报价的供应商可以为2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19.磋商文件修正</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19.2磋商小组将磋商文件的修改结果以书面形式通知参加磋商的供应商。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19.4对无法详细描述需求，需要供应商提供设计或者解决方案的项目，磋商小组可以根据采购人对需求确认情况，进行多轮磋商，直至采购人代表最终确认采购需求为止。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 第二轮磋商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20.1磋商小组就修正后的磋商文件与供应商分别进行磋商。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 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21.3供应商的报价均超过了政府采购预算或报价未超过采购预算的供应商不足三家的，磋商活动终止。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21.4最后报价文件应密封，并在规定的同一时间内提交。最后报价是供应商响应文件的有效组成部分。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21.5在提交最后报价之前，供应商可以根据磋商情况退出磋商。</w:t>
      </w:r>
    </w:p>
    <w:p>
      <w:pPr>
        <w:spacing w:line="440" w:lineRule="exact"/>
        <w:ind w:left="360" w:hanging="360" w:hangingChars="15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21.6供应商的报价应符合法律法规及劳动部门的相关要求。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 综合评议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22.1 磋商小组将按照磋商文件确定的评审办法对各供应商的响应文件进行商务服务评议和价格评议。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22.2评审采用综合评分法，具体见“第四章评审办法及评审标准”。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24.磋商小组决定响应文件的响应性只根据响应文件本身的真实无误的内容，而不依据外部的证据，但响应文件有不真实不正确的内容时除外。</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八、确定成交供应商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25.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26.采购人从评审报告提出的成交候选供应商中，按照排序由高到低的原则确定成交供应商。</w:t>
      </w:r>
    </w:p>
    <w:p>
      <w:pPr>
        <w:spacing w:line="440" w:lineRule="exact"/>
        <w:ind w:left="360" w:hanging="360" w:hangingChars="150"/>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九、成交公告和质疑</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27.采购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机构在成交供应商确定后，在财政部门指定的媒体上公告成交结果，同时向成交供应商发出成交通知书。公告期为一个工作日。</w:t>
      </w:r>
    </w:p>
    <w:p>
      <w:pPr>
        <w:spacing w:line="360" w:lineRule="auto"/>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w:t>
      </w:r>
      <w:r>
        <w:rPr>
          <w:rFonts w:hint="eastAsia" w:ascii="宋体" w:hAnsi="宋体" w:eastAsia="宋体" w:cs="宋体"/>
          <w:sz w:val="24"/>
          <w:szCs w:val="24"/>
        </w:rPr>
        <w:t xml:space="preserve"> </w:t>
      </w:r>
      <w:r>
        <w:rPr>
          <w:rFonts w:hint="eastAsia" w:ascii="宋体" w:hAnsi="宋体" w:eastAsia="宋体" w:cs="宋体"/>
          <w:bCs/>
          <w:sz w:val="24"/>
          <w:szCs w:val="24"/>
        </w:rPr>
        <w:t>相关供应商对成交结果、磋商过程有询问或质疑的，可在公告期届满之日起七个工作日内，依据政府采购相关规定，向采购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机构提出询问或质疑，采购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机构将按政府采购询问或质疑程序处理。质疑书应当包括下列主要内容：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28.1质疑人的名称、地址、电话及联系人（法人或负责人授权代表）等；</w:t>
      </w:r>
    </w:p>
    <w:p>
      <w:pPr>
        <w:spacing w:line="360" w:lineRule="auto"/>
        <w:rPr>
          <w:rFonts w:hint="eastAsia" w:ascii="宋体" w:hAnsi="宋体" w:eastAsia="宋体" w:cs="宋体"/>
          <w:sz w:val="24"/>
          <w:szCs w:val="24"/>
        </w:rPr>
      </w:pPr>
      <w:r>
        <w:rPr>
          <w:rFonts w:hint="eastAsia" w:ascii="宋体" w:hAnsi="宋体" w:eastAsia="宋体" w:cs="宋体"/>
          <w:sz w:val="24"/>
          <w:szCs w:val="24"/>
        </w:rPr>
        <w:t>28.2质疑人法人（负责人）签章和单位公章；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28.3具体的质疑事项及事实依据；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28.4明确的请求和必要的证明材料；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28.5以联合体形式参与磋商的，则必须联合体各方共同签署、盖章；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28.6提起质疑的日期。</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十、签订合同</w:t>
      </w:r>
    </w:p>
    <w:p>
      <w:pPr>
        <w:adjustRightInd w:val="0"/>
        <w:snapToGrid w:val="0"/>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29.成交供应商在收到成交通知书后，</w:t>
      </w:r>
      <w:r>
        <w:rPr>
          <w:rFonts w:hint="eastAsia" w:ascii="宋体" w:hAnsi="宋体" w:eastAsia="宋体" w:cs="宋体"/>
          <w:bCs/>
          <w:sz w:val="24"/>
          <w:szCs w:val="24"/>
          <w:lang w:eastAsia="zh-CN"/>
        </w:rPr>
        <w:t>十五</w:t>
      </w:r>
      <w:r>
        <w:rPr>
          <w:rFonts w:hint="eastAsia" w:ascii="宋体" w:hAnsi="宋体" w:eastAsia="宋体" w:cs="宋体"/>
          <w:bCs/>
          <w:sz w:val="24"/>
          <w:szCs w:val="24"/>
        </w:rPr>
        <w:t>日内与采购人签订供货（服务）合同。</w:t>
      </w:r>
    </w:p>
    <w:p>
      <w:pPr>
        <w:spacing w:line="440" w:lineRule="exact"/>
        <w:jc w:val="left"/>
        <w:rPr>
          <w:rFonts w:hint="eastAsia" w:ascii="宋体" w:hAnsi="宋体" w:eastAsia="宋体" w:cs="宋体"/>
          <w:bCs/>
          <w:kern w:val="2"/>
          <w:sz w:val="24"/>
          <w:szCs w:val="24"/>
          <w:lang w:val="en-US" w:eastAsia="zh-CN" w:bidi="ar-SA"/>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eastAsia="zh-CN"/>
        </w:rPr>
        <w:t>一</w:t>
      </w:r>
      <w:r>
        <w:rPr>
          <w:rFonts w:hint="eastAsia" w:ascii="宋体" w:hAnsi="宋体" w:eastAsia="宋体" w:cs="宋体"/>
          <w:bCs/>
          <w:sz w:val="24"/>
          <w:szCs w:val="24"/>
        </w:rPr>
        <w:t>、适用法律</w:t>
      </w:r>
    </w:p>
    <w:p>
      <w:pPr>
        <w:adjustRightInd w:val="0"/>
        <w:snapToGrid w:val="0"/>
        <w:spacing w:line="440" w:lineRule="exact"/>
        <w:ind w:left="360" w:hanging="360" w:hangingChars="150"/>
        <w:jc w:val="left"/>
        <w:rPr>
          <w:rFonts w:hint="eastAsia" w:ascii="宋体" w:hAnsi="宋体" w:eastAsia="宋体" w:cs="宋体"/>
          <w:b/>
          <w:sz w:val="24"/>
          <w:szCs w:val="24"/>
          <w:lang w:eastAsia="zh-CN" w:bidi="ar-EG"/>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szCs w:val="24"/>
        </w:rPr>
        <w:t>31.采购当事人的一切活动均适用于《中华人民共和国政府采购法》、《中华人民共和国政府采购法实施条例》、《政府采购非招标采购方式管理办法》、《政府采购竞争性磋商采购方式管理暂行办法》及相关法规</w:t>
      </w:r>
      <w:r>
        <w:rPr>
          <w:rFonts w:hint="eastAsia" w:ascii="宋体" w:hAnsi="宋体" w:eastAsia="宋体" w:cs="宋体"/>
          <w:bCs/>
          <w:sz w:val="24"/>
          <w:szCs w:val="24"/>
          <w:lang w:eastAsia="zh-CN"/>
        </w:rPr>
        <w:t>。</w:t>
      </w:r>
    </w:p>
    <w:p>
      <w:pPr>
        <w:pStyle w:val="3"/>
        <w:jc w:val="center"/>
        <w:rPr>
          <w:rFonts w:ascii="宋体" w:hAnsi="宋体" w:cs="宋体"/>
          <w:spacing w:val="20"/>
          <w:sz w:val="32"/>
          <w:szCs w:val="32"/>
        </w:rPr>
      </w:pPr>
      <w:bookmarkStart w:id="7" w:name="_Toc11071"/>
      <w:r>
        <w:rPr>
          <w:rFonts w:hint="eastAsia" w:ascii="宋体" w:hAnsi="宋体" w:cs="宋体"/>
          <w:sz w:val="32"/>
          <w:szCs w:val="32"/>
          <w:lang w:val="hr-HR"/>
        </w:rPr>
        <w:t>第三章</w:t>
      </w:r>
      <w:r>
        <w:rPr>
          <w:rFonts w:hint="eastAsia" w:ascii="宋体" w:hAnsi="宋体" w:cs="宋体"/>
          <w:sz w:val="32"/>
          <w:szCs w:val="32"/>
        </w:rPr>
        <w:t xml:space="preserve"> </w:t>
      </w:r>
      <w:r>
        <w:rPr>
          <w:rFonts w:hint="eastAsia" w:ascii="宋体" w:hAnsi="宋体" w:cs="宋体"/>
          <w:sz w:val="32"/>
          <w:szCs w:val="32"/>
          <w:lang w:val="hr-HR"/>
        </w:rPr>
        <w:t>采购</w:t>
      </w:r>
      <w:r>
        <w:rPr>
          <w:rFonts w:hint="eastAsia" w:ascii="宋体" w:hAnsi="宋体" w:cs="宋体"/>
          <w:sz w:val="32"/>
          <w:szCs w:val="32"/>
        </w:rPr>
        <w:t>服务技术参数、规格及要求</w:t>
      </w:r>
      <w:bookmarkEnd w:id="7"/>
    </w:p>
    <w:p>
      <w:pPr>
        <w:bidi w:val="0"/>
        <w:rPr>
          <w:rFonts w:hint="eastAsia" w:ascii="宋体" w:hAnsi="宋体" w:eastAsia="宋体" w:cs="宋体"/>
          <w:b/>
          <w:bCs/>
          <w:sz w:val="28"/>
          <w:szCs w:val="32"/>
          <w:lang w:eastAsia="zh-CN"/>
        </w:rPr>
      </w:pPr>
      <w:bookmarkStart w:id="8" w:name="_Toc526675274"/>
      <w:r>
        <w:rPr>
          <w:rFonts w:hint="eastAsia" w:ascii="宋体" w:hAnsi="宋体" w:eastAsia="宋体" w:cs="宋体"/>
          <w:b/>
          <w:bCs/>
          <w:sz w:val="28"/>
          <w:szCs w:val="32"/>
          <w:lang w:eastAsia="zh-CN"/>
        </w:rPr>
        <w:t>一、项目概况</w:t>
      </w:r>
    </w:p>
    <w:p>
      <w:pPr>
        <w:pStyle w:val="2"/>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建始县人民医院拟采购云桌面服务一项，服务期限三年。服务内容包含云桌面安装使用的维护及设备软硬件一批。</w:t>
      </w:r>
    </w:p>
    <w:p>
      <w:pPr>
        <w:bidi w:val="0"/>
        <w:rPr>
          <w:rFonts w:hint="eastAsia" w:ascii="宋体" w:hAnsi="宋体" w:eastAsia="宋体" w:cs="宋体"/>
          <w:b/>
          <w:bCs/>
          <w:sz w:val="28"/>
          <w:szCs w:val="32"/>
          <w:lang w:eastAsia="zh-CN"/>
        </w:rPr>
      </w:pPr>
      <w:r>
        <w:rPr>
          <w:rFonts w:hint="eastAsia" w:ascii="宋体" w:hAnsi="宋体" w:eastAsia="宋体" w:cs="宋体"/>
          <w:b/>
          <w:bCs/>
          <w:sz w:val="28"/>
          <w:szCs w:val="32"/>
          <w:lang w:eastAsia="zh-CN"/>
        </w:rPr>
        <w:t>二、采购清单</w:t>
      </w:r>
    </w:p>
    <w:tbl>
      <w:tblPr>
        <w:tblStyle w:val="23"/>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3601"/>
        <w:gridCol w:w="1914"/>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08"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序号</w:t>
            </w:r>
          </w:p>
        </w:tc>
        <w:tc>
          <w:tcPr>
            <w:tcW w:w="3601"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名称</w:t>
            </w:r>
          </w:p>
        </w:tc>
        <w:tc>
          <w:tcPr>
            <w:tcW w:w="1914"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数量</w:t>
            </w:r>
          </w:p>
        </w:tc>
        <w:tc>
          <w:tcPr>
            <w:tcW w:w="3156"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8"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1</w:t>
            </w:r>
          </w:p>
        </w:tc>
        <w:tc>
          <w:tcPr>
            <w:tcW w:w="3601"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云桌面服务器</w:t>
            </w:r>
          </w:p>
        </w:tc>
        <w:tc>
          <w:tcPr>
            <w:tcW w:w="1914"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1</w:t>
            </w:r>
          </w:p>
        </w:tc>
        <w:tc>
          <w:tcPr>
            <w:tcW w:w="3156"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8"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2</w:t>
            </w:r>
          </w:p>
        </w:tc>
        <w:tc>
          <w:tcPr>
            <w:tcW w:w="3601" w:type="dxa"/>
            <w:vAlign w:val="center"/>
          </w:tcPr>
          <w:p>
            <w:pPr>
              <w:jc w:val="center"/>
              <w:rPr>
                <w:rFonts w:hint="eastAsia" w:ascii="宋体" w:hAnsi="宋体" w:eastAsia="宋体" w:cs="宋体"/>
                <w:kern w:val="2"/>
                <w:sz w:val="24"/>
                <w:szCs w:val="28"/>
                <w:vertAlign w:val="baseline"/>
                <w:lang w:val="en-US" w:eastAsia="zh-CN" w:bidi="ar-SA"/>
              </w:rPr>
            </w:pPr>
            <w:r>
              <w:rPr>
                <w:rFonts w:hint="eastAsia" w:ascii="宋体" w:hAnsi="宋体" w:eastAsia="宋体" w:cs="宋体"/>
                <w:sz w:val="24"/>
                <w:szCs w:val="28"/>
                <w:vertAlign w:val="baseline"/>
              </w:rPr>
              <w:t>云桌面胖终端</w:t>
            </w:r>
          </w:p>
        </w:tc>
        <w:tc>
          <w:tcPr>
            <w:tcW w:w="1914" w:type="dxa"/>
            <w:vAlign w:val="center"/>
          </w:tcPr>
          <w:p>
            <w:pPr>
              <w:jc w:val="center"/>
              <w:rPr>
                <w:rFonts w:hint="eastAsia" w:ascii="宋体" w:hAnsi="宋体" w:eastAsia="宋体" w:cs="宋体"/>
                <w:kern w:val="2"/>
                <w:sz w:val="24"/>
                <w:szCs w:val="28"/>
                <w:vertAlign w:val="baseline"/>
                <w:lang w:val="en-US" w:eastAsia="zh-CN" w:bidi="ar-SA"/>
              </w:rPr>
            </w:pPr>
            <w:r>
              <w:rPr>
                <w:rFonts w:hint="eastAsia" w:ascii="宋体" w:hAnsi="宋体" w:eastAsia="宋体" w:cs="宋体"/>
                <w:sz w:val="24"/>
                <w:szCs w:val="28"/>
                <w:vertAlign w:val="baseline"/>
                <w:lang w:val="en-US" w:eastAsia="zh-CN"/>
              </w:rPr>
              <w:t>70</w:t>
            </w:r>
          </w:p>
        </w:tc>
        <w:tc>
          <w:tcPr>
            <w:tcW w:w="3156" w:type="dxa"/>
            <w:vAlign w:val="center"/>
          </w:tcPr>
          <w:p>
            <w:pPr>
              <w:jc w:val="center"/>
              <w:rPr>
                <w:rFonts w:hint="eastAsia" w:ascii="宋体" w:hAnsi="宋体" w:eastAsia="宋体" w:cs="宋体"/>
                <w:kern w:val="2"/>
                <w:sz w:val="24"/>
                <w:szCs w:val="28"/>
                <w:vertAlign w:val="baseline"/>
                <w:lang w:val="en-US" w:eastAsia="zh-CN" w:bidi="ar-SA"/>
              </w:rPr>
            </w:pPr>
            <w:r>
              <w:rPr>
                <w:rFonts w:hint="eastAsia" w:ascii="宋体" w:hAnsi="宋体" w:eastAsia="宋体" w:cs="宋体"/>
                <w:sz w:val="24"/>
                <w:szCs w:val="2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8"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3</w:t>
            </w:r>
          </w:p>
        </w:tc>
        <w:tc>
          <w:tcPr>
            <w:tcW w:w="3601" w:type="dxa"/>
            <w:vAlign w:val="center"/>
          </w:tcPr>
          <w:p>
            <w:pPr>
              <w:jc w:val="center"/>
              <w:rPr>
                <w:rFonts w:hint="eastAsia" w:ascii="宋体" w:hAnsi="宋体" w:eastAsia="宋体" w:cs="宋体"/>
                <w:kern w:val="2"/>
                <w:sz w:val="24"/>
                <w:szCs w:val="28"/>
                <w:vertAlign w:val="baseline"/>
                <w:lang w:val="en-US" w:eastAsia="zh-CN" w:bidi="ar-SA"/>
              </w:rPr>
            </w:pPr>
            <w:r>
              <w:rPr>
                <w:rFonts w:hint="eastAsia" w:ascii="宋体" w:hAnsi="宋体" w:eastAsia="宋体" w:cs="宋体"/>
                <w:sz w:val="24"/>
                <w:szCs w:val="28"/>
                <w:vertAlign w:val="baseline"/>
              </w:rPr>
              <w:t>云桌面外设</w:t>
            </w:r>
          </w:p>
        </w:tc>
        <w:tc>
          <w:tcPr>
            <w:tcW w:w="1914" w:type="dxa"/>
            <w:vAlign w:val="center"/>
          </w:tcPr>
          <w:p>
            <w:pPr>
              <w:jc w:val="center"/>
              <w:rPr>
                <w:rFonts w:hint="eastAsia" w:ascii="宋体" w:hAnsi="宋体" w:eastAsia="宋体" w:cs="宋体"/>
                <w:kern w:val="2"/>
                <w:sz w:val="24"/>
                <w:szCs w:val="28"/>
                <w:vertAlign w:val="baseline"/>
                <w:lang w:val="en-US" w:eastAsia="zh-CN" w:bidi="ar-SA"/>
              </w:rPr>
            </w:pPr>
            <w:r>
              <w:rPr>
                <w:rFonts w:hint="eastAsia" w:ascii="宋体" w:hAnsi="宋体" w:eastAsia="宋体" w:cs="宋体"/>
                <w:sz w:val="24"/>
                <w:szCs w:val="28"/>
                <w:vertAlign w:val="baseline"/>
                <w:lang w:val="en-US" w:eastAsia="zh-CN"/>
              </w:rPr>
              <w:t>70</w:t>
            </w:r>
          </w:p>
        </w:tc>
        <w:tc>
          <w:tcPr>
            <w:tcW w:w="3156" w:type="dxa"/>
            <w:vAlign w:val="center"/>
          </w:tcPr>
          <w:p>
            <w:pPr>
              <w:jc w:val="center"/>
              <w:rPr>
                <w:rFonts w:hint="eastAsia" w:ascii="宋体" w:hAnsi="宋体" w:eastAsia="宋体" w:cs="宋体"/>
                <w:kern w:val="2"/>
                <w:sz w:val="24"/>
                <w:szCs w:val="28"/>
                <w:vertAlign w:val="baseline"/>
                <w:lang w:val="en-US" w:eastAsia="zh-CN" w:bidi="ar-SA"/>
              </w:rPr>
            </w:pPr>
            <w:r>
              <w:rPr>
                <w:rFonts w:hint="eastAsia" w:ascii="宋体" w:hAnsi="宋体" w:eastAsia="宋体" w:cs="宋体"/>
                <w:sz w:val="24"/>
                <w:szCs w:val="28"/>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08" w:type="dxa"/>
            <w:vAlign w:val="center"/>
          </w:tcPr>
          <w:p>
            <w:pPr>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4</w:t>
            </w:r>
          </w:p>
        </w:tc>
        <w:tc>
          <w:tcPr>
            <w:tcW w:w="3601" w:type="dxa"/>
            <w:vAlign w:val="center"/>
          </w:tcPr>
          <w:p>
            <w:pPr>
              <w:jc w:val="center"/>
              <w:rPr>
                <w:rFonts w:hint="eastAsia" w:ascii="宋体" w:hAnsi="宋体" w:eastAsia="宋体" w:cs="宋体"/>
                <w:kern w:val="2"/>
                <w:sz w:val="24"/>
                <w:szCs w:val="28"/>
                <w:vertAlign w:val="baseline"/>
                <w:lang w:val="en-US" w:eastAsia="zh-CN" w:bidi="ar-SA"/>
              </w:rPr>
            </w:pPr>
            <w:r>
              <w:rPr>
                <w:rFonts w:hint="eastAsia" w:ascii="宋体" w:hAnsi="宋体" w:eastAsia="宋体" w:cs="宋体"/>
                <w:sz w:val="24"/>
                <w:szCs w:val="28"/>
                <w:vertAlign w:val="baseline"/>
              </w:rPr>
              <w:t>服务端</w:t>
            </w:r>
            <w:r>
              <w:rPr>
                <w:rFonts w:hint="eastAsia" w:ascii="宋体" w:hAnsi="宋体" w:eastAsia="宋体" w:cs="宋体"/>
                <w:sz w:val="24"/>
                <w:szCs w:val="28"/>
                <w:vertAlign w:val="baseline"/>
                <w:lang w:val="en-US" w:eastAsia="zh-CN"/>
              </w:rPr>
              <w:t>软件及授权</w:t>
            </w:r>
          </w:p>
        </w:tc>
        <w:tc>
          <w:tcPr>
            <w:tcW w:w="1914" w:type="dxa"/>
            <w:vAlign w:val="center"/>
          </w:tcPr>
          <w:p>
            <w:pPr>
              <w:jc w:val="center"/>
              <w:rPr>
                <w:rFonts w:hint="eastAsia" w:ascii="宋体" w:hAnsi="宋体" w:eastAsia="宋体" w:cs="宋体"/>
                <w:kern w:val="2"/>
                <w:sz w:val="24"/>
                <w:szCs w:val="28"/>
                <w:vertAlign w:val="baseline"/>
                <w:lang w:val="en-US" w:eastAsia="zh-CN" w:bidi="ar-SA"/>
              </w:rPr>
            </w:pPr>
            <w:r>
              <w:rPr>
                <w:rFonts w:hint="eastAsia" w:ascii="宋体" w:hAnsi="宋体" w:eastAsia="宋体" w:cs="宋体"/>
                <w:sz w:val="24"/>
                <w:szCs w:val="28"/>
                <w:vertAlign w:val="baseline"/>
                <w:lang w:val="en-US" w:eastAsia="zh-CN"/>
              </w:rPr>
              <w:t>100</w:t>
            </w:r>
          </w:p>
        </w:tc>
        <w:tc>
          <w:tcPr>
            <w:tcW w:w="3156" w:type="dxa"/>
            <w:vAlign w:val="center"/>
          </w:tcPr>
          <w:p>
            <w:pPr>
              <w:jc w:val="center"/>
              <w:rPr>
                <w:rFonts w:hint="eastAsia" w:ascii="宋体" w:hAnsi="宋体" w:eastAsia="宋体" w:cs="宋体"/>
                <w:kern w:val="2"/>
                <w:sz w:val="24"/>
                <w:szCs w:val="28"/>
                <w:vertAlign w:val="baseline"/>
                <w:lang w:val="en-US" w:eastAsia="zh-CN" w:bidi="ar-SA"/>
              </w:rPr>
            </w:pPr>
            <w:r>
              <w:rPr>
                <w:rFonts w:hint="eastAsia" w:ascii="宋体" w:hAnsi="宋体" w:eastAsia="宋体" w:cs="宋体"/>
                <w:sz w:val="24"/>
                <w:szCs w:val="28"/>
                <w:vertAlign w:val="baseline"/>
                <w:lang w:val="en-US" w:eastAsia="zh-CN"/>
              </w:rPr>
              <w:t>套</w:t>
            </w:r>
          </w:p>
        </w:tc>
      </w:tr>
    </w:tbl>
    <w:p>
      <w:pPr>
        <w:numPr>
          <w:ilvl w:val="0"/>
          <w:numId w:val="0"/>
        </w:numPr>
        <w:bidi w:val="0"/>
        <w:rPr>
          <w:rFonts w:hint="eastAsia"/>
          <w:b/>
          <w:bCs/>
          <w:sz w:val="28"/>
          <w:szCs w:val="32"/>
          <w:lang w:eastAsia="zh-CN"/>
        </w:rPr>
      </w:pPr>
      <w:r>
        <w:rPr>
          <w:rFonts w:hint="eastAsia" w:cstheme="minorBidi"/>
          <w:b/>
          <w:bCs/>
          <w:kern w:val="2"/>
          <w:sz w:val="28"/>
          <w:szCs w:val="32"/>
          <w:lang w:val="en-US" w:eastAsia="zh-CN" w:bidi="ar-SA"/>
        </w:rPr>
        <w:t>三</w:t>
      </w:r>
      <w:r>
        <w:rPr>
          <w:rFonts w:hint="eastAsia" w:asciiTheme="minorHAnsi" w:hAnsiTheme="minorHAnsi" w:eastAsiaTheme="minorEastAsia" w:cstheme="minorBidi"/>
          <w:b/>
          <w:bCs/>
          <w:kern w:val="2"/>
          <w:sz w:val="28"/>
          <w:szCs w:val="32"/>
          <w:lang w:val="en-US" w:eastAsia="zh-CN" w:bidi="ar-SA"/>
        </w:rPr>
        <w:t>、</w:t>
      </w:r>
      <w:r>
        <w:rPr>
          <w:rFonts w:hint="eastAsia"/>
          <w:b/>
          <w:bCs/>
          <w:sz w:val="28"/>
          <w:szCs w:val="32"/>
          <w:lang w:eastAsia="zh-CN"/>
        </w:rPr>
        <w:t>规格参数</w:t>
      </w:r>
    </w:p>
    <w:tbl>
      <w:tblPr>
        <w:tblStyle w:val="23"/>
        <w:tblW w:w="10112"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945"/>
        <w:gridCol w:w="7052"/>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94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705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主要规格、技术参数</w:t>
            </w:r>
          </w:p>
        </w:tc>
        <w:tc>
          <w:tcPr>
            <w:tcW w:w="141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45" w:type="dxa"/>
            <w:vMerge w:val="restart"/>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云桌面服务器</w:t>
            </w:r>
          </w:p>
        </w:tc>
        <w:tc>
          <w:tcPr>
            <w:tcW w:w="7052"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云桌面部署在医院计算机机房</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5" w:type="dxa"/>
            <w:vMerge w:val="continue"/>
            <w:vAlign w:val="center"/>
          </w:tcPr>
          <w:p>
            <w:pPr>
              <w:jc w:val="center"/>
              <w:rPr>
                <w:rFonts w:hint="eastAsia" w:ascii="宋体" w:hAnsi="宋体" w:eastAsia="宋体" w:cs="宋体"/>
                <w:sz w:val="24"/>
                <w:szCs w:val="24"/>
                <w:vertAlign w:val="baseline"/>
                <w:lang w:val="en-US" w:eastAsia="zh-CN"/>
              </w:rPr>
            </w:pPr>
          </w:p>
        </w:tc>
        <w:tc>
          <w:tcPr>
            <w:tcW w:w="945" w:type="dxa"/>
            <w:vMerge w:val="continue"/>
            <w:vAlign w:val="center"/>
          </w:tcPr>
          <w:p>
            <w:pPr>
              <w:jc w:val="both"/>
              <w:rPr>
                <w:rFonts w:hint="eastAsia" w:ascii="宋体" w:hAnsi="宋体" w:eastAsia="宋体" w:cs="宋体"/>
                <w:sz w:val="24"/>
                <w:szCs w:val="24"/>
                <w:lang w:val="en-US" w:eastAsia="zh-CN"/>
              </w:rPr>
            </w:pPr>
          </w:p>
        </w:tc>
        <w:tc>
          <w:tcPr>
            <w:tcW w:w="7052"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单台云终端控制器可以同时支持≥200点云终端的连接、管理和配置，以满足后期的扩容需求</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lang w:val="en-US" w:eastAsia="zh-CN"/>
              </w:rPr>
            </w:pPr>
          </w:p>
        </w:tc>
        <w:tc>
          <w:tcPr>
            <w:tcW w:w="7052"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机架式服务器≥1U；配置：处理器主频≥3.0GHz；内存：≥32GB，存储：SSD容量≥480GB，M2≥240GB，SATA≥4TB；网口：提供千兆网口≥4个</w:t>
            </w:r>
          </w:p>
          <w:p>
            <w:pPr>
              <w:jc w:val="both"/>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提供官网链接和截图证明</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lang w:val="en-US" w:eastAsia="zh-CN"/>
              </w:rPr>
            </w:pPr>
          </w:p>
        </w:tc>
        <w:tc>
          <w:tcPr>
            <w:tcW w:w="7052"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设备平均故障间隔时间（MTBF）≥200000小时，</w:t>
            </w:r>
            <w:r>
              <w:rPr>
                <w:rFonts w:hint="eastAsia" w:ascii="宋体" w:hAnsi="宋体" w:eastAsia="宋体" w:cs="宋体"/>
                <w:color w:val="FF0000"/>
                <w:sz w:val="24"/>
                <w:szCs w:val="24"/>
                <w:lang w:val="en-US" w:eastAsia="zh-CN"/>
              </w:rPr>
              <w:t>提供CNAS或第三方权威证书和测试报告复印件</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lang w:val="en-US" w:eastAsia="zh-CN"/>
              </w:rPr>
            </w:pPr>
          </w:p>
        </w:tc>
        <w:tc>
          <w:tcPr>
            <w:tcW w:w="7052"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符合国家节能环保要求，</w:t>
            </w:r>
            <w:r>
              <w:rPr>
                <w:rFonts w:hint="eastAsia" w:ascii="宋体" w:hAnsi="宋体" w:eastAsia="宋体" w:cs="宋体"/>
                <w:color w:val="FF0000"/>
                <w:sz w:val="24"/>
                <w:szCs w:val="24"/>
                <w:lang w:val="en-US" w:eastAsia="zh-CN"/>
              </w:rPr>
              <w:t>提供节能认证证书</w:t>
            </w:r>
          </w:p>
        </w:tc>
        <w:tc>
          <w:tcPr>
            <w:tcW w:w="141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lang w:val="en-US" w:eastAsia="zh-CN"/>
              </w:rPr>
            </w:pPr>
          </w:p>
        </w:tc>
        <w:tc>
          <w:tcPr>
            <w:tcW w:w="7052"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辐射骚扰符合国家GB/T 9254的相关标准，</w:t>
            </w:r>
            <w:r>
              <w:rPr>
                <w:rFonts w:hint="eastAsia" w:ascii="宋体" w:hAnsi="宋体" w:eastAsia="宋体" w:cs="宋体"/>
                <w:color w:val="FF0000"/>
                <w:sz w:val="24"/>
                <w:szCs w:val="24"/>
                <w:lang w:val="en-US" w:eastAsia="zh-CN"/>
              </w:rPr>
              <w:t>提供CNAS或第三方权威证书和测试报告复印件</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45" w:type="dxa"/>
            <w:vMerge w:val="restart"/>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云桌面胖终端</w:t>
            </w: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终端类型：胖终端</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lang w:val="en-US" w:eastAsia="zh-CN"/>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软硬件一体化设备，内置虚拟化系统和软件。提</w:t>
            </w:r>
            <w:r>
              <w:rPr>
                <w:rFonts w:hint="eastAsia" w:ascii="宋体" w:hAnsi="宋体" w:eastAsia="宋体" w:cs="宋体"/>
                <w:color w:val="FF0000"/>
                <w:sz w:val="24"/>
                <w:szCs w:val="24"/>
                <w:lang w:val="en-US" w:eastAsia="zh-CN"/>
              </w:rPr>
              <w:t>供虚拟化系统软件著作权证书复印件</w:t>
            </w:r>
          </w:p>
        </w:tc>
        <w:tc>
          <w:tcPr>
            <w:tcW w:w="141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配置≥Intel十代i3四核八线程处理器（处理器主频≥3.6GHz）；内存≥8GB，显卡≥Intel UHD 630；本地存储≥256 GB SSD；802.11ac无线网卡</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终端主体尺寸部分(L*W*H)≤30cm*30cm*6.5cm</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USB接口≥6个（包含≥2个USB 3.0接口），≥1个千兆网口，≥1个VGA接口，≥1个HDMI接口，≥1对音频输入输出接口，支持4段式耳机音频输入及输出</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numPr>
                <w:ilvl w:val="0"/>
                <w:numId w:val="0"/>
              </w:num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配置≥1个内存扩展槽，配置≥1个硬盘扩展槽，</w:t>
            </w:r>
            <w:r>
              <w:rPr>
                <w:rFonts w:hint="eastAsia" w:ascii="宋体" w:hAnsi="宋体" w:eastAsia="宋体" w:cs="宋体"/>
                <w:color w:val="FF0000"/>
                <w:sz w:val="24"/>
                <w:szCs w:val="24"/>
                <w:lang w:val="en-US" w:eastAsia="zh-CN"/>
              </w:rPr>
              <w:t>提供图片证明</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为保障所投设备质量优异，可靠性高，要求所投设备平均故障间隔时间（MTBF）不低于120000小时，</w:t>
            </w:r>
            <w:r>
              <w:rPr>
                <w:rFonts w:hint="eastAsia" w:ascii="宋体" w:hAnsi="宋体" w:eastAsia="宋体" w:cs="宋体"/>
                <w:color w:val="FF0000"/>
                <w:sz w:val="24"/>
                <w:szCs w:val="24"/>
                <w:lang w:val="en-US" w:eastAsia="zh-CN"/>
              </w:rPr>
              <w:t>提供CNAS或第三方权威证书和测试报告复印件</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投标所选终端需提供3C证书及节能证书。</w:t>
            </w:r>
            <w:r>
              <w:rPr>
                <w:rFonts w:hint="eastAsia" w:ascii="宋体" w:hAnsi="宋体" w:eastAsia="宋体" w:cs="宋体"/>
                <w:color w:val="FF0000"/>
                <w:sz w:val="24"/>
                <w:szCs w:val="24"/>
                <w:lang w:val="en-US" w:eastAsia="zh-CN"/>
              </w:rPr>
              <w:t>提供证书复印件</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支持终端配置向导，无需管理员账号即可实现终端配置</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支持多种模式切换，包含但不限于个人桌面使用的个人桌面、公共桌面使用的公共模式</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支持上电自启动功能，并能够根据实际使用情况选择关闭或开启。</w:t>
            </w:r>
            <w:r>
              <w:rPr>
                <w:rFonts w:hint="eastAsia" w:ascii="宋体" w:hAnsi="宋体" w:eastAsia="宋体" w:cs="宋体"/>
                <w:color w:val="FF0000"/>
                <w:sz w:val="24"/>
                <w:szCs w:val="24"/>
                <w:lang w:val="en-US" w:eastAsia="zh-CN"/>
              </w:rPr>
              <w:t>要求提供实际操作截图</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支持完全离线模式，即在云终端控制器连接中断时，依然可使用当前正在使用的镜像环境，保障业务连续性</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支持个性化配置保存功能，在还原桌面的情况下，可以将个性化信息（比如输入法个性程序）保存至个人数据盘中。</w:t>
            </w:r>
            <w:r>
              <w:rPr>
                <w:rFonts w:hint="eastAsia" w:ascii="宋体" w:hAnsi="宋体" w:eastAsia="宋体" w:cs="宋体"/>
                <w:color w:val="FF0000"/>
                <w:sz w:val="24"/>
                <w:szCs w:val="24"/>
                <w:lang w:val="en-US" w:eastAsia="zh-CN"/>
              </w:rPr>
              <w:t>提供个性化配置文件管理界面截图证明</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支持终端需在第十代CPU下运行win7（32位）系统</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支持双屏扩展显示， 双屏异显（扩展屏）、双屏同显（复制屏）</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满足抗电强度要求：</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电源初级与地之间施加AC1500V产品无击穿现象；（2）电源初级与次级之间施加AC3000V产品无击穿现象；</w:t>
            </w:r>
          </w:p>
          <w:p>
            <w:pPr>
              <w:numPr>
                <w:ilvl w:val="0"/>
                <w:numId w:val="0"/>
              </w:num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（3）电源初级与机壳之间施加AC3000V产品无击穿现象，</w:t>
            </w:r>
            <w:r>
              <w:rPr>
                <w:rFonts w:hint="eastAsia" w:ascii="宋体" w:hAnsi="宋体" w:eastAsia="宋体" w:cs="宋体"/>
                <w:color w:val="FF0000"/>
                <w:sz w:val="24"/>
                <w:szCs w:val="24"/>
                <w:lang w:val="en-US" w:eastAsia="zh-CN"/>
              </w:rPr>
              <w:t>提供CNAS或第三方权威证书和测试报告复印件</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设备施加电源端口试验电压4kV后，设备不出现故障，</w:t>
            </w:r>
            <w:r>
              <w:rPr>
                <w:rFonts w:hint="eastAsia" w:ascii="宋体" w:hAnsi="宋体" w:eastAsia="宋体" w:cs="宋体"/>
                <w:color w:val="FF0000"/>
                <w:sz w:val="24"/>
                <w:szCs w:val="24"/>
                <w:lang w:val="en-US" w:eastAsia="zh-CN"/>
              </w:rPr>
              <w:t>提供CNAS或第三方权威证书和测试报告复印件</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设备噪声指标不超过25dB，</w:t>
            </w:r>
            <w:r>
              <w:rPr>
                <w:rFonts w:hint="eastAsia" w:ascii="宋体" w:hAnsi="宋体" w:eastAsia="宋体" w:cs="宋体"/>
                <w:color w:val="FF0000"/>
                <w:sz w:val="24"/>
                <w:szCs w:val="24"/>
                <w:lang w:val="en-US" w:eastAsia="zh-CN"/>
              </w:rPr>
              <w:t>提供CNAS或第三方权威证书和测试报告复印件</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4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云桌面外设</w:t>
            </w: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键盘鼠标套装，包含有线键盘、鼠标、鼠标垫</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center"/>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与云终端同一品牌，便于统一维护管理</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94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服务端软件</w:t>
            </w: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客户端授权数≧100</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lang w:val="en-US" w:eastAsia="zh-CN"/>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采用B/S（Broswer/Server）架构，提供云桌面管理、镜像管理、用户管理、终端管理、策略管理等功能模块</w:t>
            </w:r>
          </w:p>
        </w:tc>
        <w:tc>
          <w:tcPr>
            <w:tcW w:w="141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可以根据用户名、云桌面IP、云桌面名称等信息分页查询云桌面信息。</w:t>
            </w:r>
            <w:r>
              <w:rPr>
                <w:rFonts w:hint="eastAsia" w:ascii="宋体" w:hAnsi="宋体" w:eastAsia="宋体" w:cs="宋体"/>
                <w:color w:val="FF0000"/>
                <w:sz w:val="24"/>
                <w:szCs w:val="24"/>
                <w:lang w:val="en-US" w:eastAsia="zh-CN"/>
              </w:rPr>
              <w:t>提供产品功能界面截图</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支持采用远程方式对云桌面进行远程协助。远程协助基于WEB页面，无需额外安装客户端</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支持通过上传操作系统ISO文件、QCOW2格式文件来制作生成镜像。提供产品功能界面截图</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支持镜像基于WEB页面进行编辑；镜像未发布前，支持撤销编辑</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支持镜像自动快照功能，管理员发布镜像时系统自动生成快照，支持快照恢复</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支持创建、修改、查询和删除用户的操作</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支持对接LDAP、AD域导入用户，支持通过导入Excel文件的方式批量新建用户信息</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支持灵活配置多种用户安全访问策略，包括但不限于本地密码安全策略、动态口令认证、硬件特征码认证等。动态口令依托微信小程序，无需额外下载客户端，</w:t>
            </w:r>
            <w:r>
              <w:rPr>
                <w:rFonts w:hint="eastAsia" w:ascii="宋体" w:hAnsi="宋体" w:eastAsia="宋体" w:cs="宋体"/>
                <w:color w:val="FF0000"/>
                <w:sz w:val="24"/>
                <w:szCs w:val="24"/>
                <w:lang w:val="en-US" w:eastAsia="zh-CN"/>
              </w:rPr>
              <w:t>提供动态口令微信小程序截图</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支持将第三方PC通过intel TCI（透明计算)技术云化，纳入平台统一管理。</w:t>
            </w:r>
            <w:r>
              <w:rPr>
                <w:rFonts w:hint="eastAsia" w:ascii="宋体" w:hAnsi="宋体" w:eastAsia="宋体" w:cs="宋体"/>
                <w:color w:val="FF0000"/>
                <w:sz w:val="24"/>
                <w:szCs w:val="24"/>
                <w:lang w:val="en-US" w:eastAsia="zh-CN"/>
              </w:rPr>
              <w:t>提供平台TCI类型终端管理操作界面截图</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支持将普通windows系统的PC纳入平台统一管理</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支持云桌面种类策略配置，包含IDV、TCI两种类型。</w:t>
            </w:r>
            <w:r>
              <w:rPr>
                <w:rFonts w:hint="eastAsia" w:ascii="宋体" w:hAnsi="宋体" w:eastAsia="宋体" w:cs="宋体"/>
                <w:color w:val="FF0000"/>
                <w:sz w:val="24"/>
                <w:szCs w:val="24"/>
                <w:lang w:val="en-US" w:eastAsia="zh-CN"/>
              </w:rPr>
              <w:t>提供产品功能界面截图</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支持管理X86架构的胖终端，</w:t>
            </w:r>
            <w:r>
              <w:rPr>
                <w:rFonts w:hint="eastAsia" w:ascii="宋体" w:hAnsi="宋体" w:eastAsia="宋体" w:cs="宋体"/>
                <w:color w:val="FF0000"/>
                <w:sz w:val="24"/>
                <w:szCs w:val="24"/>
                <w:lang w:val="en-US" w:eastAsia="zh-CN"/>
              </w:rPr>
              <w:t>提供胖终端统一管理操作界面截图</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支持外设控制策略，包括禁用启用设备、以及读写权限控制，外设设备包括：输入设备</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可配置全局屏幕水印功能。水印显示信息包括：用户名，云桌面名，云桌面IP、云桌面MAC地址，自定义显示。支持透明度，角度，字体大小和颜色的设置</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支持定义主题策略，支持自定义终端登录背景、管理界面LOGO等内容。</w:t>
            </w:r>
            <w:r>
              <w:rPr>
                <w:rFonts w:hint="eastAsia" w:ascii="宋体" w:hAnsi="宋体" w:eastAsia="宋体" w:cs="宋体"/>
                <w:color w:val="FF0000"/>
                <w:sz w:val="24"/>
                <w:szCs w:val="24"/>
                <w:lang w:val="en-US" w:eastAsia="zh-CN"/>
              </w:rPr>
              <w:t>提供产品功能界面截图</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支持管理员分级分权，配置管理员角色，包括但不限于超级管理员，审计管理员、安全管理员及系统管理员、自定义角色等</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支持日志审计记录，日志审计内容包含管理员操作日志、系统运行日志、云桌面日志等</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提供物理PC桌面管理工具，可安装在PC或虚拟机环境中。管理工具可显示基本硬件信息，支持用户端可以主动报障功能，并高亮显示报障信息。</w:t>
            </w:r>
            <w:r>
              <w:rPr>
                <w:rFonts w:hint="eastAsia" w:ascii="宋体" w:hAnsi="宋体" w:eastAsia="宋体" w:cs="宋体"/>
                <w:color w:val="FF0000"/>
                <w:sz w:val="24"/>
                <w:szCs w:val="24"/>
                <w:lang w:val="en-US" w:eastAsia="zh-CN"/>
              </w:rPr>
              <w:t>提供产品功能界面截图</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lang w:val="en-US" w:eastAsia="zh-CN"/>
              </w:rPr>
            </w:pPr>
          </w:p>
        </w:tc>
        <w:tc>
          <w:tcPr>
            <w:tcW w:w="7052" w:type="dxa"/>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支持安全访问网关服务器，可不通过额外VPN设备，将云桌面控制器通过安全访问网关服务器映射至广域网，完成桌面业务部署</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4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客户端软件</w:t>
            </w: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采用超融合基础架构，在同一管理平台内至少包含计算资源、存储资源、网络资源等功能管理模块。所有功能模块需要通过一个厂家的一套软件实现超融合部署，不可以使用多套软件或产品叠加实现</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管理平台采用B/S（Broswer/Server）架构，图形化操作界面，同一管理界面中可实现对计算、存储、网络等功能的配置和操作</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支持向导式添加主机节点，精简纳管主机节点，需输入主机节点名称、主机IP地址即可完成主机节点添加</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支持主机性能状态监控，能以小时、天、周、月、季度、半年、一年或自定义时间维度，对主机CPU使用率、内存使用率、磁盘速率、磁盘IOPS、网卡错误数、丢包率、网卡带宽等性能进行监控记录</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支持创建虚拟交换机，支持FLAT虚拟机交换机，支持VLAN虚拟交换机</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单个数据中心可创建≥64个虚拟机交换机，单个虚拟交换机可创建≥2048个端口</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支持查询、下载系统管理员的操作日志，日志包括：管理员账号、IP地址、操作时间、操作内容等</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jc w:val="center"/>
              <w:rPr>
                <w:rFonts w:hint="eastAsia" w:ascii="宋体" w:hAnsi="宋体" w:eastAsia="宋体" w:cs="宋体"/>
                <w:sz w:val="24"/>
                <w:szCs w:val="24"/>
                <w:vertAlign w:val="baseline"/>
              </w:rPr>
            </w:pPr>
          </w:p>
        </w:tc>
        <w:tc>
          <w:tcPr>
            <w:tcW w:w="945" w:type="dxa"/>
            <w:vMerge w:val="continue"/>
            <w:vAlign w:val="center"/>
          </w:tcPr>
          <w:p>
            <w:pPr>
              <w:jc w:val="both"/>
              <w:rPr>
                <w:rFonts w:hint="eastAsia" w:ascii="宋体" w:hAnsi="宋体" w:eastAsia="宋体" w:cs="宋体"/>
                <w:sz w:val="24"/>
                <w:szCs w:val="24"/>
                <w:vertAlign w:val="baseline"/>
              </w:rPr>
            </w:pPr>
          </w:p>
        </w:tc>
        <w:tc>
          <w:tcPr>
            <w:tcW w:w="7052" w:type="dxa"/>
            <w:vAlign w:val="center"/>
          </w:tcPr>
          <w:p>
            <w:pPr>
              <w:jc w:val="both"/>
              <w:rPr>
                <w:rFonts w:hint="eastAsia" w:ascii="宋体" w:hAnsi="宋体" w:eastAsia="宋体" w:cs="宋体"/>
                <w:sz w:val="24"/>
                <w:szCs w:val="24"/>
                <w:vertAlign w:val="baseline"/>
              </w:rPr>
            </w:pPr>
            <w:r>
              <w:rPr>
                <w:rFonts w:hint="eastAsia" w:ascii="宋体" w:hAnsi="宋体" w:eastAsia="宋体" w:cs="宋体"/>
                <w:color w:val="FF0000"/>
                <w:sz w:val="24"/>
                <w:szCs w:val="24"/>
                <w:lang w:val="en-US" w:eastAsia="zh-CN"/>
              </w:rPr>
              <w:t>提供对应型号的软件著作权证书复印件</w:t>
            </w:r>
          </w:p>
        </w:tc>
        <w:tc>
          <w:tcPr>
            <w:tcW w:w="141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w:t>
            </w:r>
          </w:p>
        </w:tc>
      </w:tr>
    </w:tbl>
    <w:p>
      <w:pPr>
        <w:rPr>
          <w:rFonts w:hint="eastAsia" w:ascii="宋体" w:hAnsi="宋体" w:eastAsia="宋体" w:cs="宋体"/>
          <w:sz w:val="24"/>
          <w:szCs w:val="24"/>
        </w:rPr>
      </w:pPr>
    </w:p>
    <w:p>
      <w:pPr>
        <w:spacing w:line="360" w:lineRule="auto"/>
        <w:ind w:firstLine="160" w:firstLineChars="6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注：★参数为必须满足项</w:t>
      </w:r>
    </w:p>
    <w:p>
      <w:pPr>
        <w:numPr>
          <w:ilvl w:val="0"/>
          <w:numId w:val="0"/>
        </w:numPr>
        <w:bidi w:val="0"/>
        <w:spacing w:line="360" w:lineRule="auto"/>
        <w:ind w:left="0" w:leftChars="0" w:firstLine="0" w:firstLineChars="0"/>
        <w:rPr>
          <w:rFonts w:hint="eastAsia" w:ascii="宋体" w:hAnsi="宋体" w:eastAsia="宋体" w:cs="宋体"/>
          <w:b/>
          <w:bCs/>
          <w:sz w:val="28"/>
          <w:szCs w:val="32"/>
          <w:lang w:eastAsia="zh-CN"/>
        </w:rPr>
      </w:pPr>
      <w:r>
        <w:rPr>
          <w:rFonts w:hint="eastAsia" w:ascii="宋体" w:hAnsi="宋体" w:eastAsia="宋体" w:cs="宋体"/>
          <w:b/>
          <w:bCs/>
          <w:kern w:val="2"/>
          <w:sz w:val="28"/>
          <w:szCs w:val="32"/>
          <w:lang w:val="en-US" w:eastAsia="zh-CN" w:bidi="ar-SA"/>
        </w:rPr>
        <w:t>四、</w:t>
      </w:r>
      <w:r>
        <w:rPr>
          <w:rFonts w:hint="eastAsia" w:ascii="宋体" w:hAnsi="宋体" w:eastAsia="宋体" w:cs="宋体"/>
          <w:b/>
          <w:bCs/>
          <w:sz w:val="28"/>
          <w:szCs w:val="32"/>
        </w:rPr>
        <w:t>售后服务及质保期要求</w:t>
      </w:r>
      <w:r>
        <w:rPr>
          <w:rFonts w:hint="eastAsia" w:ascii="宋体" w:hAnsi="宋体" w:eastAsia="宋体" w:cs="宋体"/>
          <w:b/>
          <w:bCs/>
          <w:sz w:val="28"/>
          <w:szCs w:val="32"/>
          <w:lang w:eastAsia="zh-CN"/>
        </w:rPr>
        <w:t>：</w:t>
      </w:r>
    </w:p>
    <w:p>
      <w:pPr>
        <w:bidi w:val="0"/>
        <w:spacing w:line="360" w:lineRule="auto"/>
        <w:rPr>
          <w:rFonts w:hint="eastAsia" w:ascii="宋体" w:hAnsi="宋体" w:eastAsia="宋体" w:cs="宋体"/>
          <w:sz w:val="28"/>
          <w:szCs w:val="32"/>
        </w:rPr>
      </w:pPr>
      <w:r>
        <w:rPr>
          <w:rFonts w:hint="eastAsia" w:ascii="宋体" w:hAnsi="宋体" w:eastAsia="宋体" w:cs="宋体"/>
          <w:sz w:val="28"/>
          <w:szCs w:val="32"/>
        </w:rPr>
        <w:t>1.计算机及其他硬件设备提供不少于三年免费售后维修服务。</w:t>
      </w:r>
    </w:p>
    <w:p>
      <w:pPr>
        <w:bidi w:val="0"/>
        <w:spacing w:line="360" w:lineRule="auto"/>
        <w:rPr>
          <w:rFonts w:hint="eastAsia" w:ascii="宋体" w:hAnsi="宋体" w:eastAsia="宋体" w:cs="宋体"/>
          <w:sz w:val="28"/>
          <w:szCs w:val="32"/>
        </w:rPr>
      </w:pPr>
      <w:r>
        <w:rPr>
          <w:rFonts w:hint="eastAsia" w:ascii="宋体" w:hAnsi="宋体" w:eastAsia="宋体" w:cs="宋体"/>
          <w:sz w:val="28"/>
          <w:szCs w:val="32"/>
        </w:rPr>
        <w:t>2.软件及云服务不少于1年的免费售后维护服务。</w:t>
      </w:r>
    </w:p>
    <w:p>
      <w:pPr>
        <w:bidi w:val="0"/>
        <w:spacing w:line="360" w:lineRule="auto"/>
        <w:rPr>
          <w:rFonts w:hint="eastAsia" w:ascii="宋体" w:hAnsi="宋体" w:eastAsia="宋体" w:cs="宋体"/>
          <w:sz w:val="28"/>
          <w:szCs w:val="32"/>
        </w:rPr>
      </w:pPr>
      <w:r>
        <w:rPr>
          <w:rFonts w:hint="eastAsia" w:ascii="宋体" w:hAnsi="宋体" w:eastAsia="宋体" w:cs="宋体"/>
          <w:sz w:val="28"/>
          <w:szCs w:val="32"/>
        </w:rPr>
        <w:t>3.售后服务时间：7*24电话，15分钟内响应甲方售后与运维需求，12小时到达现场处理，24小时内解决问题。</w:t>
      </w:r>
    </w:p>
    <w:p>
      <w:pPr>
        <w:bidi w:val="0"/>
        <w:spacing w:line="360" w:lineRule="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4.提供长住运维人员一名服从医院管理，负责云桌面软硬件的维护。</w:t>
      </w:r>
    </w:p>
    <w:p>
      <w:pPr>
        <w:bidi w:val="0"/>
        <w:spacing w:line="360" w:lineRule="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5.提供项目经理及项目实施人员。</w:t>
      </w:r>
    </w:p>
    <w:p>
      <w:pPr>
        <w:bidi w:val="0"/>
        <w:spacing w:line="360" w:lineRule="auto"/>
        <w:rPr>
          <w:rFonts w:hint="default"/>
          <w:lang w:val="en-US" w:eastAsia="zh-CN"/>
        </w:rPr>
      </w:pPr>
      <w:r>
        <w:rPr>
          <w:rFonts w:hint="eastAsia" w:ascii="宋体" w:hAnsi="宋体" w:eastAsia="宋体" w:cs="宋体"/>
          <w:sz w:val="28"/>
          <w:szCs w:val="32"/>
          <w:lang w:val="en-US" w:eastAsia="zh-CN"/>
        </w:rPr>
        <w:t>6.负责对我院使用人员进行培训。</w:t>
      </w:r>
    </w:p>
    <w:p>
      <w:pPr>
        <w:bidi w:val="0"/>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32"/>
          <w:lang w:eastAsia="zh-CN"/>
        </w:rPr>
        <w:t>五、付款方式：</w:t>
      </w:r>
      <w:r>
        <w:rPr>
          <w:rFonts w:hint="eastAsia" w:ascii="宋体" w:hAnsi="宋体" w:eastAsia="宋体" w:cs="宋体"/>
          <w:bCs/>
          <w:sz w:val="28"/>
          <w:szCs w:val="28"/>
          <w:lang w:val="en-US" w:eastAsia="zh-CN"/>
        </w:rPr>
        <w:t>采取分期付款方式，分三年支付。按照中标金额，每年等额支付。</w:t>
      </w:r>
    </w:p>
    <w:p>
      <w:pPr>
        <w:rPr>
          <w:rStyle w:val="65"/>
          <w:rFonts w:hint="eastAsia" w:ascii="宋体" w:hAnsi="宋体" w:cs="宋体"/>
          <w:sz w:val="32"/>
          <w:szCs w:val="32"/>
        </w:rPr>
      </w:pPr>
      <w:r>
        <w:rPr>
          <w:rStyle w:val="65"/>
          <w:rFonts w:hint="eastAsia" w:ascii="宋体" w:hAnsi="宋体" w:cs="宋体"/>
          <w:sz w:val="32"/>
          <w:szCs w:val="32"/>
        </w:rPr>
        <w:br w:type="page"/>
      </w:r>
    </w:p>
    <w:p>
      <w:pPr>
        <w:pStyle w:val="3"/>
        <w:bidi w:val="0"/>
        <w:jc w:val="center"/>
        <w:rPr>
          <w:sz w:val="32"/>
          <w:szCs w:val="24"/>
        </w:rPr>
      </w:pPr>
      <w:bookmarkStart w:id="9" w:name="_Toc6681"/>
      <w:r>
        <w:rPr>
          <w:rFonts w:hint="eastAsia"/>
          <w:sz w:val="32"/>
          <w:szCs w:val="24"/>
        </w:rPr>
        <w:t>第四章  磋商和评审</w:t>
      </w:r>
      <w:bookmarkEnd w:id="9"/>
    </w:p>
    <w:p>
      <w:pPr>
        <w:pStyle w:val="64"/>
        <w:spacing w:before="0" w:after="0" w:line="480" w:lineRule="exact"/>
        <w:ind w:firstLine="472" w:firstLineChars="196"/>
        <w:rPr>
          <w:rFonts w:ascii="宋体" w:hAnsi="宋体" w:eastAsia="宋体" w:cs="宋体"/>
          <w:color w:val="auto"/>
          <w:sz w:val="24"/>
          <w:szCs w:val="24"/>
        </w:rPr>
      </w:pPr>
      <w:bookmarkStart w:id="10" w:name="_Toc3016"/>
      <w:bookmarkStart w:id="11" w:name="_Toc464546792"/>
      <w:r>
        <w:rPr>
          <w:rFonts w:hint="eastAsia" w:ascii="宋体" w:hAnsi="宋体" w:eastAsia="宋体" w:cs="宋体"/>
          <w:color w:val="auto"/>
          <w:sz w:val="24"/>
          <w:szCs w:val="24"/>
        </w:rPr>
        <w:t>一、磋商响应文件的开启会议</w:t>
      </w:r>
      <w:bookmarkEnd w:id="10"/>
      <w:bookmarkEnd w:id="11"/>
    </w:p>
    <w:p>
      <w:pPr>
        <w:spacing w:line="480" w:lineRule="exact"/>
        <w:ind w:firstLine="360" w:firstLineChars="150"/>
        <w:rPr>
          <w:rFonts w:ascii="宋体" w:hAnsi="宋体" w:cs="宋体"/>
          <w:sz w:val="24"/>
          <w:szCs w:val="24"/>
        </w:rPr>
      </w:pPr>
      <w:r>
        <w:rPr>
          <w:rFonts w:hint="eastAsia" w:ascii="宋体" w:hAnsi="宋体" w:cs="宋体"/>
          <w:sz w:val="24"/>
          <w:szCs w:val="24"/>
        </w:rPr>
        <w:t>（一）按照竞争性磋商公告中规定的日期、时间和地点组织竞争性磋商响应文件开启会议。</w:t>
      </w:r>
    </w:p>
    <w:p>
      <w:pPr>
        <w:spacing w:line="480" w:lineRule="exact"/>
        <w:ind w:firstLine="360" w:firstLineChars="150"/>
        <w:rPr>
          <w:rFonts w:ascii="宋体" w:hAnsi="宋体" w:cs="宋体"/>
          <w:sz w:val="24"/>
          <w:szCs w:val="24"/>
        </w:rPr>
      </w:pPr>
      <w:r>
        <w:rPr>
          <w:rFonts w:hint="eastAsia" w:ascii="宋体" w:hAnsi="宋体" w:cs="宋体"/>
          <w:sz w:val="24"/>
          <w:szCs w:val="24"/>
        </w:rPr>
        <w:t>（二）参加磋商会议的人员，采购人代表和工作人员参加会议，供应商须由法定代表人或授权代表（具有《法定代表人授权书》）参加会议，每家供应商参加会议人数最多为2人。参加会议的人员实行签到制度，以证明其出席。</w:t>
      </w:r>
    </w:p>
    <w:p>
      <w:pPr>
        <w:spacing w:line="480" w:lineRule="exact"/>
        <w:ind w:firstLine="360" w:firstLineChars="150"/>
        <w:rPr>
          <w:rFonts w:ascii="宋体" w:hAnsi="宋体" w:cs="宋体"/>
          <w:sz w:val="24"/>
          <w:szCs w:val="24"/>
        </w:rPr>
      </w:pPr>
      <w:r>
        <w:rPr>
          <w:rFonts w:hint="eastAsia" w:ascii="宋体" w:hAnsi="宋体" w:cs="宋体"/>
          <w:sz w:val="24"/>
          <w:szCs w:val="24"/>
        </w:rPr>
        <w:t>（三）磋商响应文件开启会议中，需现场查验供应商单位法定代表人出具的《法定代表人授权书》原件、授权代表身份证明原件、并予以现场确认。</w:t>
      </w:r>
    </w:p>
    <w:p>
      <w:pPr>
        <w:spacing w:line="480" w:lineRule="exact"/>
        <w:ind w:firstLine="360" w:firstLineChars="150"/>
        <w:rPr>
          <w:rFonts w:ascii="宋体" w:hAnsi="宋体" w:cs="宋体"/>
          <w:sz w:val="24"/>
          <w:szCs w:val="24"/>
        </w:rPr>
      </w:pPr>
      <w:r>
        <w:rPr>
          <w:rFonts w:hint="eastAsia" w:ascii="宋体" w:hAnsi="宋体" w:cs="宋体"/>
          <w:sz w:val="24"/>
          <w:szCs w:val="24"/>
        </w:rPr>
        <w:t>（四）磋商响应文件开启会议中，由监督人和供应商代表检验磋商响应文件的完整性、密封性，经检查无误后由双方签字确认。</w:t>
      </w:r>
    </w:p>
    <w:p>
      <w:pPr>
        <w:pStyle w:val="64"/>
        <w:spacing w:before="0" w:after="0" w:line="480" w:lineRule="exact"/>
        <w:ind w:firstLine="472" w:firstLineChars="196"/>
        <w:rPr>
          <w:rFonts w:ascii="宋体" w:hAnsi="宋体" w:eastAsia="宋体" w:cs="宋体"/>
          <w:color w:val="auto"/>
          <w:sz w:val="24"/>
          <w:szCs w:val="24"/>
        </w:rPr>
      </w:pPr>
      <w:bookmarkStart w:id="12" w:name="_Toc27642"/>
      <w:bookmarkStart w:id="13" w:name="_Toc464546793"/>
      <w:r>
        <w:rPr>
          <w:rFonts w:hint="eastAsia" w:ascii="宋体" w:hAnsi="宋体" w:eastAsia="宋体" w:cs="宋体"/>
          <w:color w:val="auto"/>
          <w:sz w:val="24"/>
          <w:szCs w:val="24"/>
        </w:rPr>
        <w:t>二、磋商小组的组成及要求</w:t>
      </w:r>
      <w:bookmarkEnd w:id="12"/>
      <w:bookmarkEnd w:id="13"/>
    </w:p>
    <w:p>
      <w:pPr>
        <w:spacing w:line="480" w:lineRule="exact"/>
        <w:ind w:firstLine="360" w:firstLineChars="150"/>
        <w:rPr>
          <w:rFonts w:ascii="宋体" w:hAnsi="宋体" w:cs="宋体"/>
          <w:sz w:val="24"/>
          <w:szCs w:val="24"/>
        </w:rPr>
      </w:pPr>
      <w:r>
        <w:rPr>
          <w:rFonts w:hint="eastAsia" w:ascii="宋体" w:hAnsi="宋体" w:cs="宋体"/>
          <w:sz w:val="24"/>
          <w:szCs w:val="24"/>
        </w:rPr>
        <w:t>（一）磋商小组由采购人代表1人和随机抽取的评审专家2人共3人组成。磋商小组组长推举产生（采购人代表不得担任磋商小组组长）。评审专家在采购人代表的监督下，于会议前30分钟内，依法从专家库中随机抽取产生。</w:t>
      </w:r>
    </w:p>
    <w:p>
      <w:pPr>
        <w:spacing w:line="480" w:lineRule="exact"/>
        <w:ind w:firstLine="360" w:firstLineChars="150"/>
        <w:rPr>
          <w:rFonts w:ascii="宋体" w:hAnsi="宋体" w:cs="宋体"/>
          <w:sz w:val="24"/>
          <w:szCs w:val="24"/>
        </w:rPr>
      </w:pPr>
      <w:r>
        <w:rPr>
          <w:rFonts w:hint="eastAsia" w:ascii="宋体" w:hAnsi="宋体" w:cs="宋体"/>
          <w:sz w:val="24"/>
          <w:szCs w:val="24"/>
        </w:rPr>
        <w:t>（二）磋商小组成员与供应商有利害关系的，应当回避，不得进入磋商小组。</w:t>
      </w:r>
    </w:p>
    <w:p>
      <w:pPr>
        <w:spacing w:line="480" w:lineRule="exact"/>
        <w:ind w:firstLine="360" w:firstLineChars="150"/>
        <w:rPr>
          <w:rFonts w:ascii="宋体" w:hAnsi="宋体" w:cs="宋体"/>
          <w:sz w:val="24"/>
          <w:szCs w:val="24"/>
        </w:rPr>
      </w:pPr>
      <w:r>
        <w:rPr>
          <w:rFonts w:hint="eastAsia" w:ascii="宋体" w:hAnsi="宋体" w:cs="宋体"/>
          <w:sz w:val="24"/>
          <w:szCs w:val="24"/>
        </w:rPr>
        <w:t>（三）磋商小组要按照磋商文件确定的评审程序进行独立评审。若遇重大疑难问题，须集体合议的，每位评委必须充分发表意见，同时做好会议记录并签字存档备查。</w:t>
      </w:r>
    </w:p>
    <w:p>
      <w:pPr>
        <w:pStyle w:val="64"/>
        <w:spacing w:before="0" w:after="0" w:line="480" w:lineRule="exact"/>
        <w:ind w:firstLine="472" w:firstLineChars="196"/>
        <w:rPr>
          <w:rFonts w:ascii="宋体" w:hAnsi="宋体" w:eastAsia="宋体" w:cs="宋体"/>
          <w:color w:val="auto"/>
          <w:sz w:val="24"/>
          <w:szCs w:val="24"/>
        </w:rPr>
      </w:pPr>
      <w:bookmarkStart w:id="14" w:name="_Toc464546794"/>
      <w:bookmarkStart w:id="15" w:name="_Toc7129"/>
      <w:r>
        <w:rPr>
          <w:rFonts w:hint="eastAsia" w:ascii="宋体" w:hAnsi="宋体" w:eastAsia="宋体" w:cs="宋体"/>
          <w:color w:val="auto"/>
          <w:sz w:val="24"/>
          <w:szCs w:val="24"/>
        </w:rPr>
        <w:t>三、磋商小组的评审依据和评审原则</w:t>
      </w:r>
      <w:bookmarkEnd w:id="14"/>
      <w:bookmarkEnd w:id="15"/>
    </w:p>
    <w:p>
      <w:pPr>
        <w:tabs>
          <w:tab w:val="left" w:pos="3420"/>
        </w:tabs>
        <w:spacing w:line="480" w:lineRule="exact"/>
        <w:ind w:firstLine="354" w:firstLineChars="147"/>
        <w:rPr>
          <w:rFonts w:ascii="宋体" w:hAnsi="宋体" w:cs="宋体"/>
          <w:sz w:val="24"/>
          <w:szCs w:val="24"/>
        </w:rPr>
      </w:pPr>
      <w:r>
        <w:rPr>
          <w:rFonts w:hint="eastAsia" w:ascii="宋体" w:hAnsi="宋体" w:cs="宋体"/>
          <w:b/>
          <w:sz w:val="24"/>
          <w:szCs w:val="24"/>
        </w:rPr>
        <w:t>（一）评审依据。</w:t>
      </w:r>
      <w:r>
        <w:rPr>
          <w:rFonts w:hint="eastAsia" w:ascii="宋体" w:hAnsi="宋体" w:cs="宋体"/>
          <w:sz w:val="24"/>
          <w:szCs w:val="24"/>
        </w:rPr>
        <w:t>评审以《中华人民共和国政府采购法》、《中华人民共和国政府采购法实施条例》、《政府采购竞争性磋商采购方式管理暂行办法》和国家、省相关行业管理的有关规定及磋商文件、响应文件为依据。</w:t>
      </w:r>
    </w:p>
    <w:p>
      <w:pPr>
        <w:tabs>
          <w:tab w:val="left" w:pos="930"/>
          <w:tab w:val="left" w:pos="3420"/>
        </w:tabs>
        <w:spacing w:line="480" w:lineRule="exact"/>
        <w:ind w:firstLine="354" w:firstLineChars="147"/>
        <w:rPr>
          <w:rFonts w:ascii="宋体" w:hAnsi="宋体" w:cs="宋体"/>
          <w:sz w:val="24"/>
          <w:szCs w:val="24"/>
        </w:rPr>
      </w:pPr>
      <w:r>
        <w:rPr>
          <w:rFonts w:hint="eastAsia" w:ascii="宋体" w:hAnsi="宋体" w:cs="宋体"/>
          <w:b/>
          <w:sz w:val="24"/>
          <w:szCs w:val="24"/>
        </w:rPr>
        <w:t>（二）评审原则</w:t>
      </w:r>
    </w:p>
    <w:p>
      <w:pPr>
        <w:spacing w:line="480" w:lineRule="exact"/>
        <w:ind w:firstLine="470" w:firstLineChars="196"/>
        <w:rPr>
          <w:rFonts w:ascii="宋体" w:hAnsi="宋体" w:cs="宋体"/>
          <w:sz w:val="24"/>
          <w:szCs w:val="24"/>
        </w:rPr>
      </w:pPr>
      <w:r>
        <w:rPr>
          <w:rFonts w:hint="eastAsia" w:ascii="宋体" w:hAnsi="宋体" w:cs="宋体"/>
          <w:sz w:val="24"/>
          <w:szCs w:val="24"/>
        </w:rPr>
        <w:t>1.公开、公平、公正、效益和反不正当竞争原则。</w:t>
      </w:r>
    </w:p>
    <w:p>
      <w:pPr>
        <w:spacing w:line="480" w:lineRule="exact"/>
        <w:ind w:firstLine="470" w:firstLineChars="196"/>
        <w:rPr>
          <w:rFonts w:ascii="宋体" w:hAnsi="宋体" w:cs="宋体"/>
          <w:sz w:val="24"/>
          <w:szCs w:val="24"/>
        </w:rPr>
      </w:pPr>
      <w:r>
        <w:rPr>
          <w:rFonts w:hint="eastAsia" w:ascii="宋体" w:hAnsi="宋体" w:cs="宋体"/>
          <w:sz w:val="24"/>
          <w:szCs w:val="24"/>
        </w:rPr>
        <w:t>2.磋商小组只对符合磋商文件要求的响应文件进行评审和比较。</w:t>
      </w:r>
    </w:p>
    <w:p>
      <w:pPr>
        <w:spacing w:line="480" w:lineRule="exact"/>
        <w:ind w:firstLine="470" w:firstLineChars="196"/>
        <w:rPr>
          <w:rFonts w:ascii="宋体" w:hAnsi="宋体" w:cs="宋体"/>
          <w:sz w:val="24"/>
          <w:szCs w:val="24"/>
        </w:rPr>
      </w:pPr>
      <w:r>
        <w:rPr>
          <w:rFonts w:hint="eastAsia" w:ascii="宋体" w:hAnsi="宋体" w:cs="宋体"/>
          <w:sz w:val="24"/>
          <w:szCs w:val="24"/>
        </w:rPr>
        <w:t>3.评审在监督人的全程监督下，进行独立评审。</w:t>
      </w:r>
    </w:p>
    <w:p>
      <w:pPr>
        <w:spacing w:line="480" w:lineRule="exact"/>
        <w:ind w:firstLine="470" w:firstLineChars="196"/>
        <w:rPr>
          <w:rFonts w:ascii="宋体" w:hAnsi="宋体" w:cs="宋体"/>
          <w:sz w:val="24"/>
          <w:szCs w:val="24"/>
        </w:rPr>
      </w:pPr>
      <w:r>
        <w:rPr>
          <w:rFonts w:hint="eastAsia" w:ascii="宋体" w:hAnsi="宋体" w:cs="宋体"/>
          <w:sz w:val="24"/>
          <w:szCs w:val="24"/>
        </w:rPr>
        <w:t>4.不保证最低报价者成交。</w:t>
      </w:r>
    </w:p>
    <w:p>
      <w:pPr>
        <w:pStyle w:val="64"/>
        <w:spacing w:before="0" w:after="0" w:line="480" w:lineRule="exact"/>
        <w:ind w:firstLine="472" w:firstLineChars="196"/>
        <w:rPr>
          <w:rFonts w:ascii="宋体" w:hAnsi="宋体" w:eastAsia="宋体" w:cs="宋体"/>
          <w:color w:val="auto"/>
          <w:sz w:val="24"/>
          <w:szCs w:val="24"/>
        </w:rPr>
      </w:pPr>
      <w:bookmarkStart w:id="16" w:name="_Toc2636"/>
      <w:bookmarkStart w:id="17" w:name="_Toc464546795"/>
      <w:r>
        <w:rPr>
          <w:rFonts w:hint="eastAsia" w:ascii="宋体" w:hAnsi="宋体" w:eastAsia="宋体" w:cs="宋体"/>
          <w:color w:val="auto"/>
          <w:sz w:val="24"/>
          <w:szCs w:val="24"/>
        </w:rPr>
        <w:t>四、磋商小组评审活动保密规定</w:t>
      </w:r>
      <w:bookmarkEnd w:id="16"/>
      <w:bookmarkEnd w:id="17"/>
    </w:p>
    <w:p>
      <w:pPr>
        <w:spacing w:line="480" w:lineRule="exact"/>
        <w:ind w:firstLine="360" w:firstLineChars="150"/>
        <w:rPr>
          <w:rFonts w:ascii="宋体" w:hAnsi="宋体" w:cs="宋体"/>
          <w:sz w:val="24"/>
          <w:szCs w:val="24"/>
        </w:rPr>
      </w:pPr>
      <w:r>
        <w:rPr>
          <w:rFonts w:hint="eastAsia" w:ascii="宋体" w:hAnsi="宋体" w:cs="宋体"/>
          <w:sz w:val="24"/>
          <w:szCs w:val="24"/>
        </w:rPr>
        <w:t>（一）评审工作是磋商活动的重要环节，磋商小组成员应平等地对待所有供应商。</w:t>
      </w:r>
    </w:p>
    <w:p>
      <w:pPr>
        <w:spacing w:line="480" w:lineRule="exact"/>
        <w:ind w:firstLine="360" w:firstLineChars="150"/>
        <w:rPr>
          <w:rFonts w:ascii="宋体" w:hAnsi="宋体" w:cs="宋体"/>
          <w:sz w:val="24"/>
          <w:szCs w:val="24"/>
        </w:rPr>
      </w:pPr>
      <w:r>
        <w:rPr>
          <w:rFonts w:hint="eastAsia" w:ascii="宋体" w:hAnsi="宋体" w:cs="宋体"/>
          <w:sz w:val="24"/>
          <w:szCs w:val="24"/>
        </w:rPr>
        <w:t>（二）在评审期间，供应商不得向磋商小组询问评审情况，不得进行旨在影响评评审结果的活动，在确定成交人前，供应商不得与采购人就价格、方案等实质性内容进行谈判。</w:t>
      </w:r>
    </w:p>
    <w:p>
      <w:pPr>
        <w:spacing w:line="480" w:lineRule="exact"/>
        <w:ind w:firstLine="360" w:firstLineChars="150"/>
        <w:rPr>
          <w:rFonts w:ascii="宋体" w:hAnsi="宋体" w:cs="宋体"/>
          <w:sz w:val="24"/>
          <w:szCs w:val="24"/>
        </w:rPr>
      </w:pPr>
      <w:r>
        <w:rPr>
          <w:rFonts w:hint="eastAsia" w:ascii="宋体" w:hAnsi="宋体" w:cs="宋体"/>
          <w:sz w:val="24"/>
          <w:szCs w:val="24"/>
        </w:rPr>
        <w:t>（三）为确保公正性，在评审过程中，磋商小组成员不得与供应商私下交换意见，凡与评审情况有接触的人，不得将评审情况扩散出评委人员之外。</w:t>
      </w:r>
    </w:p>
    <w:p>
      <w:pPr>
        <w:spacing w:line="480" w:lineRule="exact"/>
        <w:ind w:firstLine="360" w:firstLineChars="150"/>
        <w:rPr>
          <w:rFonts w:ascii="宋体" w:hAnsi="宋体" w:cs="宋体"/>
          <w:sz w:val="24"/>
          <w:szCs w:val="24"/>
        </w:rPr>
      </w:pPr>
      <w:r>
        <w:rPr>
          <w:rFonts w:hint="eastAsia" w:ascii="宋体" w:hAnsi="宋体" w:cs="宋体"/>
          <w:sz w:val="24"/>
          <w:szCs w:val="24"/>
        </w:rPr>
        <w:t>（四）磋商小组不得解释未成交和成交原因，不得退还磋商响应文件。</w:t>
      </w:r>
    </w:p>
    <w:p>
      <w:pPr>
        <w:pStyle w:val="64"/>
        <w:spacing w:before="0" w:after="0" w:line="480" w:lineRule="exact"/>
        <w:ind w:firstLine="472" w:firstLineChars="196"/>
        <w:rPr>
          <w:rFonts w:ascii="宋体" w:hAnsi="宋体" w:eastAsia="宋体" w:cs="宋体"/>
          <w:color w:val="auto"/>
          <w:sz w:val="24"/>
          <w:szCs w:val="24"/>
        </w:rPr>
      </w:pPr>
      <w:bookmarkStart w:id="18" w:name="_Toc13936"/>
      <w:bookmarkStart w:id="19" w:name="_Toc464546796"/>
      <w:r>
        <w:rPr>
          <w:rFonts w:hint="eastAsia" w:ascii="宋体" w:hAnsi="宋体" w:eastAsia="宋体" w:cs="宋体"/>
          <w:color w:val="auto"/>
          <w:sz w:val="24"/>
          <w:szCs w:val="24"/>
        </w:rPr>
        <w:t>五、供应商的澄清</w:t>
      </w:r>
      <w:bookmarkEnd w:id="18"/>
      <w:bookmarkEnd w:id="19"/>
    </w:p>
    <w:p>
      <w:pPr>
        <w:spacing w:line="480" w:lineRule="exact"/>
        <w:ind w:firstLine="360" w:firstLineChars="150"/>
        <w:rPr>
          <w:rFonts w:ascii="宋体" w:hAnsi="宋体" w:cs="宋体"/>
          <w:sz w:val="24"/>
          <w:szCs w:val="24"/>
        </w:rPr>
      </w:pPr>
      <w:r>
        <w:rPr>
          <w:rFonts w:hint="eastAsia" w:ascii="宋体" w:hAnsi="宋体" w:cs="宋体"/>
          <w:sz w:val="24"/>
          <w:szCs w:val="24"/>
        </w:rPr>
        <w:t>（一）为了有助于对于磋商响应文件的审查、评估和比较，磋商小组有权向供应商质疑，要求其澄清磋商响应文件的内容。供应商有义务按照磋商小组通知的时间、地点指派专人进行答疑和澄清。</w:t>
      </w:r>
    </w:p>
    <w:p>
      <w:pPr>
        <w:spacing w:line="480" w:lineRule="exact"/>
        <w:ind w:firstLine="360" w:firstLineChars="150"/>
        <w:rPr>
          <w:rFonts w:ascii="宋体" w:hAnsi="宋体" w:cs="宋体"/>
          <w:sz w:val="24"/>
          <w:szCs w:val="24"/>
        </w:rPr>
      </w:pPr>
      <w:r>
        <w:rPr>
          <w:rFonts w:hint="eastAsia" w:ascii="宋体" w:hAnsi="宋体" w:cs="宋体"/>
          <w:sz w:val="24"/>
          <w:szCs w:val="24"/>
        </w:rPr>
        <w:t>（二）重要澄清的答复应进行书面答复，该书面答复应有法定代表人或者授权代表的签字捺印，并作为磋商响应文件的一章。</w:t>
      </w:r>
    </w:p>
    <w:p>
      <w:pPr>
        <w:spacing w:line="480" w:lineRule="exact"/>
        <w:ind w:firstLine="360" w:firstLineChars="150"/>
        <w:rPr>
          <w:rFonts w:ascii="宋体" w:hAnsi="宋体" w:cs="宋体"/>
          <w:sz w:val="24"/>
          <w:szCs w:val="24"/>
        </w:rPr>
      </w:pPr>
      <w:r>
        <w:rPr>
          <w:rFonts w:hint="eastAsia" w:ascii="宋体" w:hAnsi="宋体" w:cs="宋体"/>
          <w:sz w:val="24"/>
          <w:szCs w:val="24"/>
        </w:rPr>
        <w:t>（三）供应商对磋商响应文件的澄清不得超出磋商文件的范围或者改变磋商文件的实质性内容。</w:t>
      </w:r>
    </w:p>
    <w:p>
      <w:pPr>
        <w:pStyle w:val="64"/>
        <w:spacing w:before="0" w:after="0" w:line="480" w:lineRule="exact"/>
        <w:ind w:firstLine="472" w:firstLineChars="196"/>
        <w:rPr>
          <w:rFonts w:ascii="宋体" w:hAnsi="宋体" w:eastAsia="宋体" w:cs="宋体"/>
          <w:color w:val="auto"/>
          <w:sz w:val="24"/>
          <w:szCs w:val="24"/>
        </w:rPr>
      </w:pPr>
      <w:bookmarkStart w:id="20" w:name="_Toc13947"/>
      <w:bookmarkStart w:id="21" w:name="_Toc464546797"/>
      <w:r>
        <w:rPr>
          <w:rFonts w:hint="eastAsia" w:ascii="宋体" w:hAnsi="宋体" w:eastAsia="宋体" w:cs="宋体"/>
          <w:color w:val="auto"/>
          <w:sz w:val="24"/>
          <w:szCs w:val="24"/>
        </w:rPr>
        <w:t>六、竞争性磋商采购活动的终止情形</w:t>
      </w:r>
      <w:bookmarkEnd w:id="20"/>
      <w:bookmarkEnd w:id="21"/>
    </w:p>
    <w:p>
      <w:pPr>
        <w:spacing w:line="480" w:lineRule="exact"/>
        <w:ind w:firstLine="470" w:firstLineChars="196"/>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pPr>
        <w:spacing w:line="480" w:lineRule="exact"/>
        <w:ind w:firstLine="360" w:firstLineChars="150"/>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spacing w:line="480" w:lineRule="exact"/>
        <w:ind w:firstLine="360" w:firstLineChars="150"/>
        <w:rPr>
          <w:rFonts w:ascii="宋体" w:hAnsi="宋体" w:cs="宋体"/>
          <w:sz w:val="24"/>
          <w:szCs w:val="24"/>
        </w:rPr>
      </w:pPr>
      <w:r>
        <w:rPr>
          <w:rFonts w:hint="eastAsia" w:ascii="宋体" w:hAnsi="宋体" w:cs="宋体"/>
          <w:sz w:val="24"/>
          <w:szCs w:val="24"/>
        </w:rPr>
        <w:t>（二）出现影响采购公正的违法、违规行为的；</w:t>
      </w:r>
    </w:p>
    <w:p>
      <w:pPr>
        <w:spacing w:line="480" w:lineRule="exact"/>
        <w:ind w:firstLine="360" w:firstLineChars="150"/>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w:t>
      </w:r>
    </w:p>
    <w:p>
      <w:pPr>
        <w:pStyle w:val="64"/>
        <w:spacing w:before="0" w:after="0" w:line="480" w:lineRule="exact"/>
        <w:ind w:firstLine="472" w:firstLineChars="196"/>
        <w:rPr>
          <w:rFonts w:ascii="宋体" w:hAnsi="宋体" w:eastAsia="宋体" w:cs="宋体"/>
          <w:color w:val="auto"/>
          <w:sz w:val="24"/>
          <w:szCs w:val="24"/>
        </w:rPr>
      </w:pPr>
      <w:bookmarkStart w:id="22" w:name="_Toc464546798"/>
      <w:bookmarkStart w:id="23" w:name="_Toc10280"/>
      <w:r>
        <w:rPr>
          <w:rFonts w:hint="eastAsia" w:ascii="宋体" w:hAnsi="宋体" w:eastAsia="宋体" w:cs="宋体"/>
          <w:color w:val="auto"/>
          <w:sz w:val="24"/>
          <w:szCs w:val="24"/>
        </w:rPr>
        <w:t>七、评审程序</w:t>
      </w:r>
      <w:bookmarkEnd w:id="22"/>
      <w:bookmarkEnd w:id="23"/>
    </w:p>
    <w:p>
      <w:pPr>
        <w:pStyle w:val="64"/>
        <w:spacing w:before="0" w:after="0" w:line="480" w:lineRule="exact"/>
        <w:ind w:firstLine="470" w:firstLineChars="196"/>
        <w:rPr>
          <w:rFonts w:ascii="宋体" w:hAnsi="宋体" w:eastAsia="宋体" w:cs="宋体"/>
          <w:b w:val="0"/>
          <w:bCs/>
          <w:color w:val="auto"/>
          <w:sz w:val="24"/>
          <w:szCs w:val="24"/>
        </w:rPr>
      </w:pPr>
      <w:bookmarkStart w:id="24" w:name="_Toc16424"/>
      <w:r>
        <w:rPr>
          <w:rFonts w:hint="eastAsia" w:ascii="宋体" w:hAnsi="宋体" w:eastAsia="宋体" w:cs="宋体"/>
          <w:b w:val="0"/>
          <w:bCs/>
          <w:color w:val="auto"/>
          <w:sz w:val="24"/>
          <w:szCs w:val="24"/>
        </w:rPr>
        <w:t>评标遵循须下列评审工作程序：</w:t>
      </w:r>
      <w:bookmarkEnd w:id="24"/>
    </w:p>
    <w:p>
      <w:pPr>
        <w:spacing w:line="480" w:lineRule="exact"/>
        <w:ind w:firstLine="472" w:firstLineChars="196"/>
        <w:rPr>
          <w:rFonts w:ascii="宋体" w:hAnsi="宋体" w:cs="宋体"/>
          <w:b/>
          <w:bCs/>
          <w:sz w:val="24"/>
          <w:szCs w:val="24"/>
        </w:rPr>
      </w:pPr>
      <w:r>
        <w:rPr>
          <w:rFonts w:hint="eastAsia" w:ascii="宋体" w:hAnsi="宋体" w:cs="宋体"/>
          <w:b/>
          <w:bCs/>
          <w:sz w:val="24"/>
          <w:szCs w:val="24"/>
        </w:rPr>
        <w:t>（一）磋商小组进行资格性审查</w:t>
      </w:r>
    </w:p>
    <w:p>
      <w:pPr>
        <w:spacing w:line="480" w:lineRule="exact"/>
        <w:ind w:firstLine="470" w:firstLineChars="196"/>
        <w:rPr>
          <w:rFonts w:ascii="宋体" w:hAnsi="宋体" w:cs="宋体"/>
          <w:sz w:val="24"/>
          <w:szCs w:val="24"/>
        </w:rPr>
      </w:pPr>
      <w:r>
        <w:rPr>
          <w:rFonts w:hint="eastAsia" w:ascii="宋体" w:hAnsi="宋体" w:cs="宋体"/>
          <w:sz w:val="24"/>
          <w:szCs w:val="24"/>
        </w:rPr>
        <w:t>磋商响应文件开启后，磋商小组集体推荐一名专家为磋商小组组长（不得由采购人担任），在磋商小组组长的主持下，磋商小组对响应文件进行资格性检查，以确定供应商是否具备投标资格。</w:t>
      </w:r>
    </w:p>
    <w:p>
      <w:pPr>
        <w:spacing w:line="480" w:lineRule="exact"/>
        <w:ind w:firstLine="480" w:firstLineChars="200"/>
        <w:rPr>
          <w:rFonts w:ascii="宋体" w:hAnsi="宋体" w:cs="宋体"/>
          <w:sz w:val="24"/>
          <w:szCs w:val="24"/>
        </w:rPr>
      </w:pPr>
      <w:r>
        <w:rPr>
          <w:rFonts w:hint="eastAsia" w:ascii="宋体" w:hAnsi="宋体" w:cs="宋体"/>
          <w:sz w:val="24"/>
          <w:szCs w:val="24"/>
        </w:rPr>
        <w:t>查验以下资格性文件，若缺项或不符，资格审查不予通过。</w:t>
      </w:r>
    </w:p>
    <w:tbl>
      <w:tblPr>
        <w:tblStyle w:val="22"/>
        <w:tblW w:w="0" w:type="auto"/>
        <w:jc w:val="center"/>
        <w:tblLayout w:type="fixed"/>
        <w:tblCellMar>
          <w:top w:w="15" w:type="dxa"/>
          <w:left w:w="15" w:type="dxa"/>
          <w:bottom w:w="15" w:type="dxa"/>
          <w:right w:w="15" w:type="dxa"/>
        </w:tblCellMar>
      </w:tblPr>
      <w:tblGrid>
        <w:gridCol w:w="886"/>
        <w:gridCol w:w="8888"/>
      </w:tblGrid>
      <w:tr>
        <w:tblPrEx>
          <w:tblCellMar>
            <w:top w:w="15" w:type="dxa"/>
            <w:left w:w="15" w:type="dxa"/>
            <w:bottom w:w="15" w:type="dxa"/>
            <w:right w:w="15" w:type="dxa"/>
          </w:tblCellMar>
        </w:tblPrEx>
        <w:trPr>
          <w:trHeight w:val="663" w:hRule="atLeast"/>
          <w:jc w:val="center"/>
        </w:trPr>
        <w:tc>
          <w:tcPr>
            <w:tcW w:w="97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资格性审查表</w:t>
            </w:r>
          </w:p>
        </w:tc>
      </w:tr>
      <w:tr>
        <w:tblPrEx>
          <w:tblCellMar>
            <w:top w:w="15" w:type="dxa"/>
            <w:left w:w="15" w:type="dxa"/>
            <w:bottom w:w="15" w:type="dxa"/>
            <w:right w:w="15" w:type="dxa"/>
          </w:tblCellMar>
        </w:tblPrEx>
        <w:trPr>
          <w:trHeight w:val="53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序号</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项目名称</w:t>
            </w:r>
          </w:p>
        </w:tc>
      </w:tr>
      <w:tr>
        <w:tblPrEx>
          <w:tblCellMar>
            <w:top w:w="15" w:type="dxa"/>
            <w:left w:w="15" w:type="dxa"/>
            <w:bottom w:w="15" w:type="dxa"/>
            <w:right w:w="15" w:type="dxa"/>
          </w:tblCellMar>
        </w:tblPrEx>
        <w:trPr>
          <w:trHeight w:val="80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1</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sz w:val="24"/>
                <w:szCs w:val="24"/>
              </w:rPr>
            </w:pPr>
            <w:r>
              <w:rPr>
                <w:rFonts w:hint="eastAsia" w:ascii="宋体" w:hAnsi="宋体" w:cs="宋体"/>
                <w:bCs/>
                <w:kern w:val="0"/>
                <w:sz w:val="24"/>
                <w:szCs w:val="24"/>
                <w:lang w:bidi="ar"/>
              </w:rPr>
              <w:t>营业执照或事业单位法人证书、组织机构代码证、税务登记证，已经实行“三证合一、一照一码”的供应商只需提供新版的营业执照；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53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sz w:val="24"/>
                <w:szCs w:val="24"/>
                <w:lang w:val="en-US" w:eastAsia="zh-CN"/>
              </w:rPr>
            </w:pPr>
            <w:r>
              <w:rPr>
                <w:rFonts w:hint="eastAsia" w:ascii="宋体" w:hAnsi="宋体" w:cs="宋体"/>
                <w:b/>
                <w:sz w:val="24"/>
                <w:szCs w:val="24"/>
                <w:lang w:val="en-US" w:eastAsia="zh-CN"/>
              </w:rPr>
              <w:t>2</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sz w:val="24"/>
                <w:szCs w:val="24"/>
              </w:rPr>
            </w:pPr>
            <w:r>
              <w:rPr>
                <w:rFonts w:hint="eastAsia" w:ascii="宋体" w:hAnsi="宋体" w:cs="宋体"/>
                <w:bCs/>
                <w:kern w:val="0"/>
                <w:sz w:val="24"/>
                <w:szCs w:val="24"/>
                <w:lang w:bidi="ar"/>
              </w:rPr>
              <w:t>法定代表人身份证明；</w:t>
            </w:r>
          </w:p>
        </w:tc>
      </w:tr>
      <w:tr>
        <w:tblPrEx>
          <w:tblCellMar>
            <w:top w:w="15" w:type="dxa"/>
            <w:left w:w="15" w:type="dxa"/>
            <w:bottom w:w="15" w:type="dxa"/>
            <w:right w:w="15" w:type="dxa"/>
          </w:tblCellMar>
        </w:tblPrEx>
        <w:trPr>
          <w:trHeight w:val="57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sz w:val="24"/>
                <w:szCs w:val="24"/>
                <w:lang w:val="en-US" w:eastAsia="zh-CN"/>
              </w:rPr>
            </w:pPr>
            <w:r>
              <w:rPr>
                <w:rFonts w:hint="eastAsia" w:ascii="宋体" w:hAnsi="宋体" w:cs="宋体"/>
                <w:b/>
                <w:sz w:val="24"/>
                <w:szCs w:val="24"/>
                <w:lang w:val="en-US" w:eastAsia="zh-CN"/>
              </w:rPr>
              <w:t>3</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sz w:val="24"/>
                <w:szCs w:val="24"/>
              </w:rPr>
            </w:pPr>
            <w:r>
              <w:rPr>
                <w:rFonts w:hint="eastAsia" w:ascii="宋体" w:hAnsi="宋体" w:cs="宋体"/>
                <w:bCs/>
                <w:kern w:val="0"/>
                <w:sz w:val="24"/>
                <w:szCs w:val="24"/>
                <w:lang w:bidi="ar"/>
              </w:rPr>
              <w:t>法定代表人授权书，授权代表身份证明；</w:t>
            </w:r>
          </w:p>
        </w:tc>
      </w:tr>
      <w:tr>
        <w:tblPrEx>
          <w:tblCellMar>
            <w:top w:w="15" w:type="dxa"/>
            <w:left w:w="15" w:type="dxa"/>
            <w:bottom w:w="15" w:type="dxa"/>
            <w:right w:w="15" w:type="dxa"/>
          </w:tblCellMar>
        </w:tblPrEx>
        <w:trPr>
          <w:trHeight w:val="48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sz w:val="24"/>
                <w:szCs w:val="24"/>
                <w:lang w:val="en-US" w:eastAsia="zh-CN"/>
              </w:rPr>
            </w:pPr>
            <w:r>
              <w:rPr>
                <w:rFonts w:hint="eastAsia" w:ascii="宋体" w:hAnsi="宋体" w:cs="宋体"/>
                <w:b/>
                <w:sz w:val="24"/>
                <w:szCs w:val="24"/>
                <w:lang w:val="en-US" w:eastAsia="zh-CN"/>
              </w:rPr>
              <w:t>4</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sz w:val="24"/>
                <w:szCs w:val="24"/>
              </w:rPr>
            </w:pPr>
            <w:r>
              <w:rPr>
                <w:rFonts w:hint="eastAsia" w:ascii="宋体" w:hAnsi="宋体" w:cs="宋体"/>
                <w:bCs/>
                <w:kern w:val="0"/>
                <w:sz w:val="24"/>
                <w:szCs w:val="24"/>
                <w:lang w:bidi="ar"/>
              </w:rPr>
              <w:t>2021</w:t>
            </w:r>
            <w:r>
              <w:rPr>
                <w:rFonts w:hint="eastAsia" w:ascii="宋体" w:hAnsi="宋体" w:cs="宋体"/>
                <w:bCs/>
                <w:kern w:val="0"/>
                <w:sz w:val="24"/>
                <w:szCs w:val="24"/>
                <w:lang w:eastAsia="zh-CN" w:bidi="ar"/>
              </w:rPr>
              <w:t>或</w:t>
            </w:r>
            <w:r>
              <w:rPr>
                <w:rFonts w:hint="eastAsia" w:ascii="宋体" w:hAnsi="宋体" w:cs="宋体"/>
                <w:bCs/>
                <w:kern w:val="0"/>
                <w:sz w:val="24"/>
                <w:szCs w:val="24"/>
                <w:lang w:val="en-US" w:eastAsia="zh-CN" w:bidi="ar"/>
              </w:rPr>
              <w:t>2022</w:t>
            </w:r>
            <w:r>
              <w:rPr>
                <w:rFonts w:hint="eastAsia" w:ascii="宋体" w:hAnsi="宋体" w:cs="宋体"/>
                <w:bCs/>
                <w:kern w:val="0"/>
                <w:sz w:val="24"/>
                <w:szCs w:val="24"/>
                <w:lang w:bidi="ar"/>
              </w:rPr>
              <w:t>年度的财务报表（本年度新成立公司提供磋商时间前一个月财务状况报告），近期依法缴纳税收(免税单位除外，须提供税务部门开具的免税证明)和社会保障资金的证明材料；</w:t>
            </w:r>
          </w:p>
        </w:tc>
      </w:tr>
      <w:tr>
        <w:tblPrEx>
          <w:tblCellMar>
            <w:top w:w="15" w:type="dxa"/>
            <w:left w:w="15" w:type="dxa"/>
            <w:bottom w:w="15" w:type="dxa"/>
            <w:right w:w="15" w:type="dxa"/>
          </w:tblCellMar>
        </w:tblPrEx>
        <w:trPr>
          <w:trHeight w:val="57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kern w:val="0"/>
                <w:sz w:val="24"/>
                <w:szCs w:val="24"/>
                <w:lang w:val="en-US" w:eastAsia="zh-CN" w:bidi="ar"/>
              </w:rPr>
            </w:pPr>
            <w:r>
              <w:rPr>
                <w:rFonts w:hint="eastAsia" w:ascii="宋体" w:hAnsi="宋体" w:cs="宋体"/>
                <w:b/>
                <w:kern w:val="0"/>
                <w:sz w:val="24"/>
                <w:szCs w:val="24"/>
                <w:lang w:val="en-US" w:eastAsia="zh-CN" w:bidi="ar"/>
              </w:rPr>
              <w:t>5</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kern w:val="0"/>
                <w:sz w:val="24"/>
                <w:szCs w:val="24"/>
                <w:lang w:bidi="ar"/>
              </w:rPr>
            </w:pPr>
            <w:r>
              <w:rPr>
                <w:rFonts w:hint="eastAsia" w:ascii="宋体" w:hAnsi="宋体" w:cs="宋体"/>
                <w:sz w:val="24"/>
                <w:szCs w:val="24"/>
              </w:rPr>
              <w:t>具有履行合同所必须的设备和专业技术能力；（提供书面声明或相关证明材料加盖单位公章）</w:t>
            </w:r>
          </w:p>
        </w:tc>
      </w:tr>
      <w:tr>
        <w:tblPrEx>
          <w:tblCellMar>
            <w:top w:w="15" w:type="dxa"/>
            <w:left w:w="15" w:type="dxa"/>
            <w:bottom w:w="15" w:type="dxa"/>
            <w:right w:w="15" w:type="dxa"/>
          </w:tblCellMar>
        </w:tblPrEx>
        <w:trPr>
          <w:trHeight w:val="78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kern w:val="0"/>
                <w:sz w:val="24"/>
                <w:szCs w:val="24"/>
                <w:lang w:val="en-US" w:eastAsia="zh-CN" w:bidi="ar"/>
              </w:rPr>
            </w:pPr>
            <w:r>
              <w:rPr>
                <w:rFonts w:hint="eastAsia" w:ascii="宋体" w:hAnsi="宋体" w:cs="宋体"/>
                <w:b/>
                <w:kern w:val="0"/>
                <w:sz w:val="24"/>
                <w:szCs w:val="24"/>
                <w:lang w:val="en-US" w:eastAsia="zh-CN" w:bidi="ar"/>
              </w:rPr>
              <w:t>6</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kern w:val="0"/>
                <w:sz w:val="24"/>
                <w:szCs w:val="24"/>
                <w:lang w:bidi="ar"/>
              </w:rPr>
            </w:pPr>
            <w:r>
              <w:rPr>
                <w:rFonts w:hint="eastAsia" w:ascii="宋体" w:hAnsi="宋体" w:cs="宋体"/>
                <w:bCs/>
                <w:kern w:val="0"/>
                <w:sz w:val="24"/>
                <w:szCs w:val="24"/>
                <w:lang w:bidi="ar"/>
              </w:rPr>
              <w:t>参加政府采购活动前3年内，在经营活动中没有重大违法记录的书面声明（式样见附件）</w:t>
            </w:r>
          </w:p>
        </w:tc>
      </w:tr>
      <w:tr>
        <w:tblPrEx>
          <w:tblCellMar>
            <w:top w:w="15" w:type="dxa"/>
            <w:left w:w="15" w:type="dxa"/>
            <w:bottom w:w="15" w:type="dxa"/>
            <w:right w:w="15" w:type="dxa"/>
          </w:tblCellMar>
        </w:tblPrEx>
        <w:trPr>
          <w:trHeight w:val="78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kern w:val="0"/>
                <w:sz w:val="24"/>
                <w:szCs w:val="24"/>
                <w:lang w:val="en-US" w:eastAsia="zh-CN" w:bidi="ar"/>
              </w:rPr>
            </w:pPr>
            <w:r>
              <w:rPr>
                <w:rFonts w:hint="eastAsia" w:ascii="宋体" w:hAnsi="宋体" w:cs="宋体"/>
                <w:b/>
                <w:kern w:val="0"/>
                <w:sz w:val="24"/>
                <w:szCs w:val="24"/>
                <w:lang w:val="en-US" w:eastAsia="zh-CN" w:bidi="ar"/>
              </w:rPr>
              <w:t>7</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kern w:val="0"/>
                <w:sz w:val="24"/>
                <w:szCs w:val="24"/>
                <w:lang w:bidi="ar"/>
              </w:rPr>
            </w:pPr>
            <w:r>
              <w:rPr>
                <w:rFonts w:hint="eastAsia" w:ascii="宋体" w:hAnsi="宋体" w:cs="宋体"/>
                <w:bCs/>
                <w:kern w:val="0"/>
                <w:sz w:val="24"/>
                <w:szCs w:val="24"/>
                <w:lang w:bidi="ar"/>
              </w:rPr>
              <w:t>根据《财政部关于在政府采购活动中查询及使用信用记录有关问题的通知》财库〔2016〕125号的规定，供应商应在本项目采购公告发布之日起到响应文件递交截止时间期间，通过"信用中国"网站（</w:t>
            </w:r>
            <w:r>
              <w:rPr>
                <w:sz w:val="24"/>
                <w:szCs w:val="24"/>
              </w:rPr>
              <w:fldChar w:fldCharType="begin"/>
            </w:r>
            <w:r>
              <w:rPr>
                <w:sz w:val="24"/>
                <w:szCs w:val="24"/>
              </w:rPr>
              <w:instrText xml:space="preserve"> HYPERLINK "http://www.creditchina.gov.cn/" </w:instrText>
            </w:r>
            <w:r>
              <w:rPr>
                <w:sz w:val="24"/>
                <w:szCs w:val="24"/>
              </w:rPr>
              <w:fldChar w:fldCharType="separate"/>
            </w:r>
            <w:r>
              <w:rPr>
                <w:rFonts w:hint="eastAsia" w:ascii="宋体" w:hAnsi="宋体" w:cs="宋体"/>
                <w:bCs/>
                <w:kern w:val="0"/>
                <w:sz w:val="24"/>
                <w:szCs w:val="24"/>
                <w:lang w:bidi="ar"/>
              </w:rPr>
              <w:t>www.creditchina.gov.cn</w:t>
            </w:r>
            <w:r>
              <w:rPr>
                <w:rFonts w:hint="eastAsia" w:ascii="宋体" w:hAnsi="宋体" w:cs="宋体"/>
                <w:bCs/>
                <w:kern w:val="0"/>
                <w:sz w:val="24"/>
                <w:szCs w:val="24"/>
                <w:lang w:bidi="ar"/>
              </w:rPr>
              <w:fldChar w:fldCharType="end"/>
            </w:r>
            <w:r>
              <w:rPr>
                <w:rFonts w:hint="eastAsia" w:ascii="宋体" w:hAnsi="宋体" w:cs="宋体"/>
                <w:bCs/>
                <w:kern w:val="0"/>
                <w:sz w:val="24"/>
                <w:szCs w:val="24"/>
                <w:lang w:bidi="ar"/>
              </w:rPr>
              <w:t>）、中国政府采购网（</w:t>
            </w:r>
            <w:r>
              <w:rPr>
                <w:sz w:val="24"/>
                <w:szCs w:val="24"/>
              </w:rPr>
              <w:fldChar w:fldCharType="begin"/>
            </w:r>
            <w:r>
              <w:rPr>
                <w:sz w:val="24"/>
                <w:szCs w:val="24"/>
              </w:rPr>
              <w:instrText xml:space="preserve"> HYPERLINK "http://www.ccgp.gov.cn/" </w:instrText>
            </w:r>
            <w:r>
              <w:rPr>
                <w:sz w:val="24"/>
                <w:szCs w:val="24"/>
              </w:rPr>
              <w:fldChar w:fldCharType="separate"/>
            </w:r>
            <w:r>
              <w:rPr>
                <w:rFonts w:hint="eastAsia" w:ascii="宋体" w:hAnsi="宋体" w:cs="宋体"/>
                <w:bCs/>
                <w:kern w:val="0"/>
                <w:sz w:val="24"/>
                <w:szCs w:val="24"/>
                <w:lang w:bidi="ar"/>
              </w:rPr>
              <w:t>www.ccgp.gov.cn</w:t>
            </w:r>
            <w:r>
              <w:rPr>
                <w:rFonts w:hint="eastAsia" w:ascii="宋体" w:hAnsi="宋体" w:cs="宋体"/>
                <w:bCs/>
                <w:kern w:val="0"/>
                <w:sz w:val="24"/>
                <w:szCs w:val="24"/>
                <w:lang w:bidi="ar"/>
              </w:rPr>
              <w:fldChar w:fldCharType="end"/>
            </w:r>
            <w:r>
              <w:rPr>
                <w:rFonts w:hint="eastAsia" w:ascii="宋体" w:hAnsi="宋体" w:cs="宋体"/>
                <w:bCs/>
                <w:kern w:val="0"/>
                <w:sz w:val="24"/>
                <w:szCs w:val="24"/>
                <w:lang w:bidi="ar"/>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bl>
    <w:p>
      <w:pPr>
        <w:spacing w:line="480" w:lineRule="exact"/>
        <w:ind w:firstLine="472" w:firstLineChars="196"/>
        <w:rPr>
          <w:rFonts w:ascii="宋体" w:hAnsi="宋体" w:cs="宋体"/>
          <w:b/>
          <w:bCs/>
          <w:sz w:val="24"/>
          <w:szCs w:val="24"/>
        </w:rPr>
      </w:pPr>
      <w:r>
        <w:rPr>
          <w:rFonts w:hint="eastAsia" w:ascii="宋体" w:hAnsi="宋体" w:cs="宋体"/>
          <w:b/>
          <w:bCs/>
          <w:sz w:val="24"/>
          <w:szCs w:val="24"/>
        </w:rPr>
        <w:t>以上所要求的证件及证书均需提供复印件加盖供应商红色公章放在响应文件中，不需要另外单独提供。</w:t>
      </w:r>
    </w:p>
    <w:p>
      <w:pPr>
        <w:spacing w:line="480" w:lineRule="exact"/>
        <w:ind w:firstLine="472" w:firstLineChars="196"/>
        <w:rPr>
          <w:rFonts w:ascii="宋体" w:hAnsi="宋体" w:cs="宋体"/>
          <w:b/>
          <w:bCs/>
          <w:sz w:val="24"/>
          <w:szCs w:val="24"/>
        </w:rPr>
      </w:pPr>
      <w:r>
        <w:rPr>
          <w:rFonts w:hint="eastAsia" w:ascii="宋体" w:hAnsi="宋体" w:cs="宋体"/>
          <w:b/>
          <w:bCs/>
          <w:sz w:val="24"/>
          <w:szCs w:val="24"/>
        </w:rPr>
        <w:t>（二）磋商小组进行符合性审查</w:t>
      </w:r>
    </w:p>
    <w:p>
      <w:pPr>
        <w:spacing w:line="480" w:lineRule="exact"/>
        <w:ind w:firstLine="470" w:firstLineChars="196"/>
        <w:rPr>
          <w:rFonts w:ascii="宋体" w:hAnsi="宋体" w:cs="宋体"/>
          <w:sz w:val="24"/>
          <w:szCs w:val="24"/>
        </w:rPr>
      </w:pPr>
      <w:r>
        <w:rPr>
          <w:rFonts w:hint="eastAsia" w:ascii="宋体" w:hAnsi="宋体" w:cs="宋体"/>
          <w:sz w:val="24"/>
          <w:szCs w:val="24"/>
        </w:rPr>
        <w:t>在详细评标之前,磋商小组要审查每份投标文件是否实质上响应了磋商文件的要求。供应商有下列情形之一的,其投标将被视为无效投标:</w:t>
      </w:r>
    </w:p>
    <w:tbl>
      <w:tblPr>
        <w:tblStyle w:val="22"/>
        <w:tblW w:w="9570" w:type="dxa"/>
        <w:tblInd w:w="249"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2004"/>
        <w:gridCol w:w="669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9" w:hRule="atLeast"/>
        </w:trPr>
        <w:tc>
          <w:tcPr>
            <w:tcW w:w="867"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序号</w:t>
            </w:r>
          </w:p>
        </w:tc>
        <w:tc>
          <w:tcPr>
            <w:tcW w:w="2004"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评审内容</w:t>
            </w:r>
          </w:p>
        </w:tc>
        <w:tc>
          <w:tcPr>
            <w:tcW w:w="6699"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评审因素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2" w:hRule="atLeast"/>
        </w:trPr>
        <w:tc>
          <w:tcPr>
            <w:tcW w:w="867" w:type="dxa"/>
            <w:tcBorders>
              <w:top w:val="single" w:color="auto" w:sz="4"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1</w:t>
            </w:r>
          </w:p>
        </w:tc>
        <w:tc>
          <w:tcPr>
            <w:tcW w:w="2004" w:type="dxa"/>
            <w:tcBorders>
              <w:top w:val="single" w:color="auto" w:sz="4"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供应商名称</w:t>
            </w:r>
          </w:p>
        </w:tc>
        <w:tc>
          <w:tcPr>
            <w:tcW w:w="6699" w:type="dxa"/>
            <w:tcBorders>
              <w:top w:val="single" w:color="auto" w:sz="4"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与营业执照等其他证件一致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2</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响应文件签署</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符合磋商文件要求在规定区域加盖供应商公章和签字；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5"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3</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相关资格证明</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有法定代表人或其他组织或自然人资格证明和委托授权书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8"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4</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磋商有效期</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符合磋商文件的规定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4"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5</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投标报价</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投标报价唯一；投标报价未超过最高限价；投标报价合理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9"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hint="eastAsia" w:ascii="宋体" w:hAnsi="宋体" w:cs="宋体" w:eastAsiaTheme="minorEastAsia"/>
                <w:bCs/>
                <w:kern w:val="0"/>
                <w:sz w:val="24"/>
                <w:szCs w:val="24"/>
                <w:lang w:val="en-US" w:eastAsia="zh-CN" w:bidi="ar"/>
              </w:rPr>
            </w:pPr>
            <w:r>
              <w:rPr>
                <w:rFonts w:hint="eastAsia" w:ascii="宋体" w:hAnsi="宋体" w:cs="宋体"/>
                <w:bCs/>
                <w:kern w:val="0"/>
                <w:sz w:val="24"/>
                <w:szCs w:val="24"/>
                <w:lang w:val="en-US" w:eastAsia="zh-CN" w:bidi="ar"/>
              </w:rPr>
              <w:t>6</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hint="eastAsia" w:ascii="宋体" w:hAnsi="宋体" w:cs="宋体" w:eastAsiaTheme="minorEastAsia"/>
                <w:bCs/>
                <w:kern w:val="0"/>
                <w:sz w:val="24"/>
                <w:szCs w:val="24"/>
                <w:lang w:eastAsia="zh-CN" w:bidi="ar"/>
              </w:rPr>
            </w:pPr>
            <w:r>
              <w:rPr>
                <w:rFonts w:hint="eastAsia" w:ascii="宋体" w:hAnsi="宋体" w:cs="宋体"/>
                <w:bCs/>
                <w:kern w:val="0"/>
                <w:sz w:val="24"/>
                <w:szCs w:val="24"/>
                <w:lang w:eastAsia="zh-CN" w:bidi="ar"/>
              </w:rPr>
              <w:t>售后服务及质保期</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符合磋商文件第三章的要求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0"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hint="eastAsia" w:ascii="宋体" w:hAnsi="宋体" w:cs="宋体" w:eastAsiaTheme="minorEastAsia"/>
                <w:bCs/>
                <w:kern w:val="0"/>
                <w:sz w:val="24"/>
                <w:szCs w:val="24"/>
                <w:lang w:val="en-US" w:eastAsia="zh-CN" w:bidi="ar"/>
              </w:rPr>
            </w:pPr>
            <w:r>
              <w:rPr>
                <w:rFonts w:hint="eastAsia" w:ascii="宋体" w:hAnsi="宋体" w:cs="宋体"/>
                <w:bCs/>
                <w:kern w:val="0"/>
                <w:sz w:val="24"/>
                <w:szCs w:val="24"/>
                <w:lang w:val="en-US" w:eastAsia="zh-CN" w:bidi="ar"/>
              </w:rPr>
              <w:t>7</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违法投标行为</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无磋商文件中规定的任一情形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76" w:hRule="atLeast"/>
        </w:trPr>
        <w:tc>
          <w:tcPr>
            <w:tcW w:w="867" w:type="dxa"/>
            <w:tcBorders>
              <w:top w:val="outset" w:color="auto" w:sz="6" w:space="0"/>
              <w:left w:val="single" w:color="auto" w:sz="4" w:space="0"/>
              <w:bottom w:val="single" w:color="auto" w:sz="4" w:space="0"/>
              <w:right w:val="outset" w:color="auto" w:sz="6" w:space="0"/>
            </w:tcBorders>
            <w:vAlign w:val="center"/>
          </w:tcPr>
          <w:p>
            <w:pPr>
              <w:widowControl/>
              <w:jc w:val="center"/>
              <w:textAlignment w:val="center"/>
              <w:rPr>
                <w:rFonts w:hint="eastAsia" w:ascii="宋体" w:hAnsi="宋体" w:cs="宋体" w:eastAsiaTheme="minorEastAsia"/>
                <w:bCs/>
                <w:kern w:val="0"/>
                <w:sz w:val="24"/>
                <w:szCs w:val="24"/>
                <w:lang w:val="en-US" w:eastAsia="zh-CN" w:bidi="ar"/>
              </w:rPr>
            </w:pPr>
            <w:r>
              <w:rPr>
                <w:rFonts w:hint="eastAsia" w:ascii="宋体" w:hAnsi="宋体" w:cs="宋体"/>
                <w:bCs/>
                <w:kern w:val="0"/>
                <w:sz w:val="24"/>
                <w:szCs w:val="24"/>
                <w:lang w:val="en-US" w:eastAsia="zh-CN" w:bidi="ar"/>
              </w:rPr>
              <w:t>8</w:t>
            </w:r>
          </w:p>
        </w:tc>
        <w:tc>
          <w:tcPr>
            <w:tcW w:w="2004" w:type="dxa"/>
            <w:tcBorders>
              <w:top w:val="outset" w:color="auto" w:sz="6" w:space="0"/>
              <w:left w:val="outset" w:color="auto" w:sz="6" w:space="0"/>
              <w:bottom w:val="single" w:color="auto" w:sz="4"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其它要求</w:t>
            </w:r>
          </w:p>
        </w:tc>
        <w:tc>
          <w:tcPr>
            <w:tcW w:w="6699" w:type="dxa"/>
            <w:tcBorders>
              <w:top w:val="outset" w:color="auto" w:sz="6" w:space="0"/>
              <w:left w:val="outset" w:color="auto" w:sz="6" w:space="0"/>
              <w:bottom w:val="single" w:color="auto" w:sz="4" w:space="0"/>
              <w:right w:val="single" w:color="auto" w:sz="4" w:space="0"/>
            </w:tcBorders>
            <w:vAlign w:val="center"/>
          </w:tcPr>
          <w:p>
            <w:pPr>
              <w:widowControl/>
              <w:jc w:val="left"/>
              <w:textAlignment w:val="center"/>
              <w:rPr>
                <w:rFonts w:hint="eastAsia" w:ascii="宋体" w:hAnsi="宋体" w:cs="宋体" w:eastAsiaTheme="minorEastAsia"/>
                <w:bCs/>
                <w:kern w:val="0"/>
                <w:sz w:val="24"/>
                <w:szCs w:val="24"/>
                <w:lang w:eastAsia="zh-CN" w:bidi="ar"/>
              </w:rPr>
            </w:pPr>
            <w:r>
              <w:rPr>
                <w:rFonts w:hint="eastAsia" w:ascii="宋体" w:hAnsi="宋体" w:cs="宋体"/>
                <w:bCs/>
                <w:kern w:val="0"/>
                <w:sz w:val="24"/>
                <w:szCs w:val="24"/>
                <w:lang w:bidi="ar"/>
              </w:rPr>
              <w:t>符合法律法规和磋商文件规定的其它实质性条款</w:t>
            </w:r>
          </w:p>
        </w:tc>
      </w:tr>
    </w:tbl>
    <w:p>
      <w:pPr>
        <w:tabs>
          <w:tab w:val="left" w:pos="615"/>
        </w:tabs>
        <w:spacing w:line="480" w:lineRule="exact"/>
        <w:ind w:firstLine="354" w:firstLineChars="147"/>
        <w:jc w:val="center"/>
        <w:rPr>
          <w:rFonts w:ascii="宋体" w:hAnsi="宋体" w:cs="宋体"/>
          <w:b/>
          <w:sz w:val="24"/>
          <w:szCs w:val="24"/>
        </w:rPr>
      </w:pPr>
    </w:p>
    <w:p>
      <w:pPr>
        <w:tabs>
          <w:tab w:val="left" w:pos="615"/>
        </w:tabs>
        <w:spacing w:line="480" w:lineRule="exact"/>
        <w:ind w:firstLine="354" w:firstLineChars="147"/>
        <w:rPr>
          <w:rFonts w:ascii="宋体" w:hAnsi="宋体" w:cs="宋体"/>
          <w:sz w:val="24"/>
          <w:szCs w:val="24"/>
        </w:rPr>
      </w:pPr>
      <w:r>
        <w:rPr>
          <w:rFonts w:hint="eastAsia" w:ascii="宋体" w:hAnsi="宋体" w:cs="宋体"/>
          <w:b/>
          <w:sz w:val="24"/>
          <w:szCs w:val="24"/>
        </w:rPr>
        <w:t>（三）磋商</w:t>
      </w:r>
    </w:p>
    <w:p>
      <w:pPr>
        <w:spacing w:line="480" w:lineRule="exact"/>
        <w:ind w:firstLine="470" w:firstLineChars="196"/>
        <w:rPr>
          <w:rFonts w:ascii="宋体" w:hAnsi="宋体" w:cs="宋体"/>
          <w:sz w:val="24"/>
          <w:szCs w:val="24"/>
        </w:rPr>
      </w:pPr>
      <w:r>
        <w:rPr>
          <w:rFonts w:hint="eastAsia" w:ascii="宋体" w:hAnsi="宋体" w:cs="宋体"/>
          <w:sz w:val="24"/>
          <w:szCs w:val="24"/>
        </w:rPr>
        <w:t>1.磋商小组对响应文件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470" w:firstLineChars="196"/>
        <w:rPr>
          <w:rFonts w:ascii="宋体" w:hAnsi="宋体" w:cs="宋体"/>
          <w:sz w:val="24"/>
          <w:szCs w:val="24"/>
        </w:rPr>
      </w:pPr>
      <w:r>
        <w:rPr>
          <w:rFonts w:hint="eastAsia" w:ascii="宋体" w:hAnsi="宋体" w:cs="宋体"/>
          <w:sz w:val="24"/>
          <w:szCs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80" w:lineRule="exact"/>
        <w:ind w:firstLine="470" w:firstLineChars="196"/>
        <w:rPr>
          <w:rFonts w:ascii="宋体" w:hAnsi="宋体" w:cs="宋体"/>
          <w:sz w:val="24"/>
          <w:szCs w:val="24"/>
        </w:rPr>
      </w:pPr>
      <w:r>
        <w:rPr>
          <w:rFonts w:hint="eastAsia" w:ascii="宋体" w:hAnsi="宋体" w:cs="宋体"/>
          <w:sz w:val="24"/>
          <w:szCs w:val="24"/>
        </w:rPr>
        <w:t>3.磋商小组所有成员应当集中与单一供应商分别进行磋商，并给予所有参加磋商的供应商平等的磋商机会。</w:t>
      </w:r>
    </w:p>
    <w:p>
      <w:pPr>
        <w:spacing w:line="480" w:lineRule="exact"/>
        <w:ind w:firstLine="470" w:firstLineChars="196"/>
        <w:rPr>
          <w:rFonts w:ascii="宋体" w:hAnsi="宋体" w:cs="宋体"/>
          <w:sz w:val="24"/>
          <w:szCs w:val="24"/>
        </w:rPr>
      </w:pPr>
      <w:r>
        <w:rPr>
          <w:rFonts w:hint="eastAsia" w:ascii="宋体" w:hAnsi="宋体" w:cs="宋体"/>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p>
      <w:pPr>
        <w:spacing w:line="480" w:lineRule="exact"/>
        <w:ind w:firstLine="470" w:firstLineChars="196"/>
        <w:rPr>
          <w:rFonts w:ascii="宋体" w:hAnsi="宋体" w:cs="宋体"/>
          <w:sz w:val="24"/>
          <w:szCs w:val="24"/>
        </w:rPr>
      </w:pPr>
      <w:r>
        <w:rPr>
          <w:rFonts w:hint="eastAsia" w:ascii="宋体" w:hAnsi="宋体" w:cs="宋体"/>
          <w:sz w:val="24"/>
          <w:szCs w:val="24"/>
        </w:rPr>
        <w:t>5.对磋商文件作出的实质性变动是磋商文件的有效组成章，磋商小组应当及时以书面形式同时通知所有参加磋商的供应商。</w:t>
      </w:r>
    </w:p>
    <w:p>
      <w:pPr>
        <w:spacing w:line="480" w:lineRule="exact"/>
        <w:ind w:firstLine="470" w:firstLineChars="196"/>
        <w:rPr>
          <w:rFonts w:ascii="宋体" w:hAnsi="宋体" w:cs="宋体"/>
          <w:sz w:val="24"/>
          <w:szCs w:val="24"/>
        </w:rPr>
      </w:pPr>
      <w:r>
        <w:rPr>
          <w:rFonts w:hint="eastAsia" w:ascii="宋体" w:hAnsi="宋体" w:cs="宋体"/>
          <w:sz w:val="24"/>
          <w:szCs w:val="24"/>
        </w:rPr>
        <w:t>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80" w:lineRule="exact"/>
        <w:ind w:firstLine="354" w:firstLineChars="147"/>
        <w:jc w:val="left"/>
        <w:rPr>
          <w:rFonts w:ascii="宋体" w:hAnsi="宋体" w:cs="宋体"/>
          <w:b/>
          <w:kern w:val="0"/>
          <w:sz w:val="24"/>
          <w:szCs w:val="24"/>
        </w:rPr>
      </w:pPr>
      <w:r>
        <w:rPr>
          <w:rFonts w:hint="eastAsia" w:ascii="宋体" w:hAnsi="宋体" w:cs="宋体"/>
          <w:b/>
          <w:kern w:val="0"/>
          <w:sz w:val="24"/>
          <w:szCs w:val="24"/>
        </w:rPr>
        <w:t>（四）最后报价</w:t>
      </w:r>
    </w:p>
    <w:p>
      <w:pPr>
        <w:spacing w:line="480" w:lineRule="exact"/>
        <w:ind w:firstLine="470" w:firstLineChars="196"/>
        <w:rPr>
          <w:rFonts w:ascii="宋体" w:hAnsi="宋体" w:cs="宋体"/>
          <w:sz w:val="24"/>
          <w:szCs w:val="24"/>
        </w:rPr>
      </w:pPr>
      <w:r>
        <w:rPr>
          <w:rFonts w:hint="eastAsia" w:ascii="宋体" w:hAnsi="宋体" w:cs="宋体"/>
          <w:sz w:val="24"/>
          <w:szCs w:val="24"/>
        </w:rPr>
        <w:t>1.磋商文件能够详细列明采购标的的技术、服务要求的，磋商结束后，磋商小组应当要求所有实质性响应的供应商在规定时间内提交最后报价，提交最后报价的供应商不得少于3家。</w:t>
      </w:r>
    </w:p>
    <w:p>
      <w:pPr>
        <w:spacing w:line="480" w:lineRule="exact"/>
        <w:ind w:firstLine="470" w:firstLineChars="196"/>
        <w:rPr>
          <w:rFonts w:ascii="宋体" w:hAnsi="宋体" w:cs="宋体"/>
          <w:sz w:val="24"/>
          <w:szCs w:val="24"/>
        </w:rPr>
      </w:pPr>
      <w:r>
        <w:rPr>
          <w:rFonts w:hint="eastAsia" w:ascii="宋体" w:hAnsi="宋体" w:cs="宋体"/>
          <w:sz w:val="24"/>
          <w:szCs w:val="24"/>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80" w:lineRule="exact"/>
        <w:ind w:firstLine="470" w:firstLineChars="196"/>
        <w:rPr>
          <w:rFonts w:ascii="宋体" w:hAnsi="宋体" w:cs="宋体"/>
          <w:sz w:val="24"/>
          <w:szCs w:val="24"/>
        </w:rPr>
      </w:pPr>
      <w:r>
        <w:rPr>
          <w:rFonts w:hint="eastAsia" w:ascii="宋体" w:hAnsi="宋体" w:cs="宋体"/>
          <w:sz w:val="24"/>
          <w:szCs w:val="24"/>
        </w:rPr>
        <w:t>3.最后报价是供应商响应文件的有效组成章，对最后报价进行报价评分。</w:t>
      </w:r>
    </w:p>
    <w:p>
      <w:pPr>
        <w:pStyle w:val="64"/>
        <w:spacing w:before="0" w:after="0" w:line="480" w:lineRule="exact"/>
        <w:ind w:firstLine="472" w:firstLineChars="196"/>
        <w:rPr>
          <w:rFonts w:ascii="宋体" w:hAnsi="宋体" w:eastAsia="宋体" w:cs="宋体"/>
          <w:color w:val="auto"/>
          <w:sz w:val="24"/>
          <w:szCs w:val="24"/>
        </w:rPr>
      </w:pPr>
      <w:bookmarkStart w:id="25" w:name="_Toc10693"/>
      <w:bookmarkStart w:id="26" w:name="_Toc464546799"/>
      <w:r>
        <w:rPr>
          <w:rFonts w:hint="eastAsia" w:ascii="宋体" w:hAnsi="宋体" w:eastAsia="宋体" w:cs="宋体"/>
          <w:color w:val="auto"/>
          <w:sz w:val="24"/>
          <w:szCs w:val="24"/>
        </w:rPr>
        <w:t>八、评审办法</w:t>
      </w:r>
      <w:bookmarkEnd w:id="25"/>
      <w:bookmarkEnd w:id="26"/>
    </w:p>
    <w:p>
      <w:pPr>
        <w:tabs>
          <w:tab w:val="left" w:pos="3420"/>
        </w:tabs>
        <w:spacing w:line="480" w:lineRule="exact"/>
        <w:ind w:firstLine="470" w:firstLineChars="196"/>
        <w:rPr>
          <w:rFonts w:ascii="宋体" w:hAnsi="宋体" w:cs="宋体"/>
          <w:sz w:val="24"/>
          <w:szCs w:val="24"/>
        </w:rPr>
      </w:pPr>
      <w:r>
        <w:rPr>
          <w:rFonts w:hint="eastAsia" w:ascii="宋体" w:hAnsi="宋体" w:cs="宋体"/>
          <w:sz w:val="24"/>
          <w:szCs w:val="24"/>
        </w:rPr>
        <w:t>本项目评审采用“百分制综合评分法”进行评审，以得分从高到底进行排序，</w:t>
      </w:r>
      <w:r>
        <w:rPr>
          <w:rFonts w:hint="eastAsia" w:ascii="宋体" w:hAnsi="宋体" w:cs="宋体"/>
          <w:b/>
          <w:bCs/>
          <w:sz w:val="24"/>
          <w:szCs w:val="24"/>
        </w:rPr>
        <w:t>按照排序前三名的供应商为成交供应商的原则，确定成交供应商。</w:t>
      </w:r>
    </w:p>
    <w:p>
      <w:pPr>
        <w:pStyle w:val="64"/>
        <w:spacing w:before="0" w:after="0" w:line="480" w:lineRule="exact"/>
        <w:ind w:firstLine="472" w:firstLineChars="196"/>
        <w:rPr>
          <w:rFonts w:ascii="宋体" w:hAnsi="宋体" w:eastAsia="宋体" w:cs="宋体"/>
          <w:color w:val="auto"/>
          <w:sz w:val="24"/>
          <w:szCs w:val="24"/>
        </w:rPr>
      </w:pPr>
      <w:bookmarkStart w:id="27" w:name="_Toc11783"/>
      <w:bookmarkStart w:id="28" w:name="_Toc464546800"/>
      <w:r>
        <w:rPr>
          <w:rFonts w:hint="eastAsia" w:ascii="宋体" w:hAnsi="宋体" w:eastAsia="宋体" w:cs="宋体"/>
          <w:color w:val="auto"/>
          <w:sz w:val="24"/>
          <w:szCs w:val="24"/>
        </w:rPr>
        <w:t>九、评审标准</w:t>
      </w:r>
      <w:bookmarkEnd w:id="27"/>
      <w:bookmarkEnd w:id="28"/>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numPr>
          <w:ilvl w:val="0"/>
          <w:numId w:val="0"/>
        </w:numPr>
        <w:adjustRightIn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9.1.</w:t>
      </w:r>
      <w:r>
        <w:rPr>
          <w:rFonts w:hint="eastAsia" w:ascii="宋体" w:hAnsi="宋体" w:eastAsia="宋体" w:cs="宋体"/>
          <w:b w:val="0"/>
          <w:bCs/>
          <w:sz w:val="24"/>
          <w:szCs w:val="24"/>
        </w:rPr>
        <w:t>小型和微型企业、监狱企业、残疾人福利性单位价格扣除：</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9.1.1.</w:t>
      </w:r>
      <w:r>
        <w:rPr>
          <w:rFonts w:hint="eastAsia" w:ascii="宋体" w:hAnsi="宋体" w:eastAsia="宋体" w:cs="宋体"/>
          <w:bCs/>
          <w:sz w:val="24"/>
          <w:szCs w:val="24"/>
        </w:rPr>
        <w:t>非专门面向中小企业的货物类采购项目，按招标文件中采购清单确定的货物，对小型和微型企业制造的货物价格给予</w:t>
      </w:r>
      <w:r>
        <w:rPr>
          <w:rFonts w:hint="eastAsia" w:ascii="宋体" w:hAnsi="宋体" w:eastAsia="宋体" w:cs="宋体"/>
          <w:bCs/>
          <w:sz w:val="24"/>
          <w:szCs w:val="24"/>
          <w:lang w:val="en-US" w:eastAsia="zh-CN"/>
        </w:rPr>
        <w:t>20</w:t>
      </w:r>
      <w:r>
        <w:rPr>
          <w:rFonts w:hint="eastAsia" w:ascii="宋体" w:hAnsi="宋体" w:eastAsia="宋体" w:cs="宋体"/>
          <w:b/>
          <w:bCs/>
          <w:sz w:val="24"/>
          <w:szCs w:val="24"/>
        </w:rPr>
        <w:t>%</w:t>
      </w:r>
      <w:r>
        <w:rPr>
          <w:rFonts w:hint="eastAsia" w:ascii="宋体" w:hAnsi="宋体" w:eastAsia="宋体" w:cs="宋体"/>
          <w:bCs/>
          <w:sz w:val="24"/>
          <w:szCs w:val="24"/>
        </w:rPr>
        <w:t>的扣除，用扣除后的价格参与评审。</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9.1.2</w:t>
      </w:r>
      <w:r>
        <w:rPr>
          <w:rFonts w:hint="eastAsia" w:ascii="宋体" w:hAnsi="宋体" w:eastAsia="宋体" w:cs="宋体"/>
          <w:bCs/>
          <w:sz w:val="24"/>
          <w:szCs w:val="24"/>
        </w:rPr>
        <w:t>非专门面向中小企业的工程、服务类采购项目，投标人是小型和微型企业的价格给予</w:t>
      </w:r>
      <w:r>
        <w:rPr>
          <w:rFonts w:hint="eastAsia" w:ascii="宋体" w:hAnsi="宋体" w:eastAsia="宋体" w:cs="宋体"/>
          <w:bCs/>
          <w:sz w:val="24"/>
          <w:szCs w:val="24"/>
          <w:lang w:val="en-US" w:eastAsia="zh-CN"/>
        </w:rPr>
        <w:t>20</w:t>
      </w:r>
      <w:r>
        <w:rPr>
          <w:rFonts w:hint="eastAsia" w:ascii="宋体" w:hAnsi="宋体" w:eastAsia="宋体" w:cs="宋体"/>
          <w:b/>
          <w:bCs/>
          <w:sz w:val="24"/>
          <w:szCs w:val="24"/>
        </w:rPr>
        <w:t>%</w:t>
      </w:r>
      <w:r>
        <w:rPr>
          <w:rFonts w:hint="eastAsia" w:ascii="宋体" w:hAnsi="宋体" w:eastAsia="宋体" w:cs="宋体"/>
          <w:bCs/>
          <w:sz w:val="24"/>
          <w:szCs w:val="24"/>
        </w:rPr>
        <w:t>的扣除，用扣除后的价格参与评审。</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9.1.3</w:t>
      </w:r>
      <w:r>
        <w:rPr>
          <w:rFonts w:hint="eastAsia" w:ascii="宋体" w:hAnsi="宋体" w:eastAsia="宋体" w:cs="宋体"/>
          <w:bCs/>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hint="eastAsia" w:ascii="宋体" w:hAnsi="宋体" w:eastAsia="宋体" w:cs="宋体"/>
          <w:b/>
          <w:bCs/>
          <w:sz w:val="24"/>
          <w:szCs w:val="24"/>
        </w:rPr>
        <w:t>30%</w:t>
      </w:r>
      <w:r>
        <w:rPr>
          <w:rFonts w:hint="eastAsia" w:ascii="宋体" w:hAnsi="宋体" w:eastAsia="宋体" w:cs="宋体"/>
          <w:bCs/>
          <w:sz w:val="24"/>
          <w:szCs w:val="24"/>
        </w:rPr>
        <w:t>以上的，可给予联合体</w:t>
      </w:r>
      <w:r>
        <w:rPr>
          <w:rFonts w:hint="eastAsia" w:ascii="宋体" w:hAnsi="宋体" w:eastAsia="宋体" w:cs="宋体"/>
          <w:b/>
          <w:bCs/>
          <w:sz w:val="24"/>
          <w:szCs w:val="24"/>
        </w:rPr>
        <w:t>3%</w:t>
      </w:r>
      <w:r>
        <w:rPr>
          <w:rFonts w:hint="eastAsia" w:ascii="宋体" w:hAnsi="宋体" w:eastAsia="宋体" w:cs="宋体"/>
          <w:bCs/>
          <w:sz w:val="24"/>
          <w:szCs w:val="24"/>
        </w:rPr>
        <w:t>的价格扣除，不重复享受政策。</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9.1.4</w:t>
      </w:r>
      <w:r>
        <w:rPr>
          <w:rFonts w:hint="eastAsia" w:ascii="宋体" w:hAnsi="宋体" w:eastAsia="宋体" w:cs="宋体"/>
          <w:bCs/>
          <w:sz w:val="24"/>
          <w:szCs w:val="24"/>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9.1.5</w:t>
      </w:r>
      <w:r>
        <w:rPr>
          <w:rFonts w:hint="eastAsia" w:ascii="宋体" w:hAnsi="宋体" w:eastAsia="宋体" w:cs="宋体"/>
          <w:bCs/>
          <w:sz w:val="24"/>
          <w:szCs w:val="24"/>
        </w:rPr>
        <w:t>小型和微型企业应出具《声明函》</w:t>
      </w:r>
      <w:r>
        <w:rPr>
          <w:rFonts w:hint="eastAsia" w:ascii="宋体" w:hAnsi="宋体" w:eastAsia="宋体" w:cs="宋体"/>
          <w:bCs/>
          <w:sz w:val="24"/>
          <w:szCs w:val="24"/>
          <w:lang w:val="en-US" w:eastAsia="zh-CN"/>
        </w:rPr>
        <w:t>(附件）</w:t>
      </w:r>
      <w:r>
        <w:rPr>
          <w:rFonts w:hint="eastAsia" w:ascii="宋体" w:hAnsi="宋体" w:eastAsia="宋体" w:cs="宋体"/>
          <w:bCs/>
          <w:sz w:val="24"/>
          <w:szCs w:val="24"/>
        </w:rPr>
        <w:t>；监狱企业应提供由省级监狱局、戒毒局（含新疆生产建设兵团）出具的监狱企业的证明文件；残疾人福利性单位提供《声明函》（附件）。</w:t>
      </w:r>
    </w:p>
    <w:p>
      <w:pPr>
        <w:pStyle w:val="16"/>
      </w:pPr>
    </w:p>
    <w:p>
      <w:pPr>
        <w:pStyle w:val="61"/>
        <w:numPr>
          <w:ilvl w:val="0"/>
          <w:numId w:val="2"/>
        </w:numPr>
        <w:tabs>
          <w:tab w:val="left" w:pos="615"/>
        </w:tabs>
        <w:spacing w:line="480" w:lineRule="exact"/>
        <w:ind w:firstLineChars="0"/>
        <w:rPr>
          <w:rFonts w:ascii="宋体" w:hAnsi="宋体" w:cs="宋体"/>
          <w:b/>
          <w:bCs/>
          <w:sz w:val="28"/>
          <w:szCs w:val="28"/>
        </w:rPr>
      </w:pPr>
      <w:r>
        <w:rPr>
          <w:rFonts w:hint="eastAsia" w:ascii="宋体" w:hAnsi="宋体" w:cs="宋体"/>
          <w:b/>
          <w:bCs/>
          <w:sz w:val="28"/>
          <w:szCs w:val="28"/>
        </w:rPr>
        <w:t>评分细则</w:t>
      </w:r>
    </w:p>
    <w:tbl>
      <w:tblPr>
        <w:tblStyle w:val="22"/>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3"/>
        <w:gridCol w:w="1020"/>
        <w:gridCol w:w="727"/>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Style w:val="67"/>
                <w:rFonts w:hint="eastAsia" w:ascii="宋体" w:hAnsi="宋体" w:eastAsia="宋体" w:cs="宋体"/>
                <w:b/>
                <w:bCs/>
                <w:color w:val="000000" w:themeColor="text1"/>
                <w:sz w:val="22"/>
                <w:szCs w:val="22"/>
                <w14:textFill>
                  <w14:solidFill>
                    <w14:schemeClr w14:val="tx1"/>
                  </w14:solidFill>
                </w14:textFill>
              </w:rPr>
            </w:pPr>
            <w:r>
              <w:rPr>
                <w:rStyle w:val="67"/>
                <w:rFonts w:hint="eastAsia" w:ascii="宋体" w:hAnsi="宋体" w:eastAsia="宋体" w:cs="宋体"/>
                <w:b/>
                <w:bCs/>
                <w:color w:val="000000" w:themeColor="text1"/>
                <w:sz w:val="22"/>
                <w:szCs w:val="22"/>
                <w14:textFill>
                  <w14:solidFill>
                    <w14:schemeClr w14:val="tx1"/>
                  </w14:solidFill>
                </w14:textFill>
              </w:rPr>
              <w:t>评审</w:t>
            </w:r>
          </w:p>
          <w:p>
            <w:pPr>
              <w:adjustRightInd w:val="0"/>
              <w:snapToGrid w:val="0"/>
              <w:spacing w:line="240" w:lineRule="auto"/>
              <w:jc w:val="center"/>
              <w:textAlignment w:val="baseline"/>
              <w:rPr>
                <w:rStyle w:val="67"/>
                <w:rFonts w:hint="eastAsia" w:ascii="宋体" w:hAnsi="宋体" w:eastAsia="宋体" w:cs="宋体"/>
                <w:b/>
                <w:bCs/>
                <w:color w:val="000000" w:themeColor="text1"/>
                <w:sz w:val="22"/>
                <w:szCs w:val="22"/>
                <w14:textFill>
                  <w14:solidFill>
                    <w14:schemeClr w14:val="tx1"/>
                  </w14:solidFill>
                </w14:textFill>
              </w:rPr>
            </w:pPr>
            <w:r>
              <w:rPr>
                <w:rStyle w:val="67"/>
                <w:rFonts w:hint="eastAsia" w:ascii="宋体" w:hAnsi="宋体" w:eastAsia="宋体" w:cs="宋体"/>
                <w:b/>
                <w:bCs/>
                <w:color w:val="000000" w:themeColor="text1"/>
                <w:sz w:val="22"/>
                <w:szCs w:val="22"/>
                <w14:textFill>
                  <w14:solidFill>
                    <w14:schemeClr w14:val="tx1"/>
                  </w14:solidFill>
                </w14:textFill>
              </w:rPr>
              <w:t>项目</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aseline"/>
              <w:rPr>
                <w:rStyle w:val="67"/>
                <w:rFonts w:hint="eastAsia" w:ascii="宋体" w:hAnsi="宋体" w:eastAsia="宋体" w:cs="宋体"/>
                <w:b/>
                <w:bCs/>
                <w:color w:val="000000" w:themeColor="text1"/>
                <w:sz w:val="22"/>
                <w:szCs w:val="22"/>
                <w14:textFill>
                  <w14:solidFill>
                    <w14:schemeClr w14:val="tx1"/>
                  </w14:solidFill>
                </w14:textFill>
              </w:rPr>
            </w:pPr>
            <w:r>
              <w:rPr>
                <w:rStyle w:val="67"/>
                <w:rFonts w:hint="eastAsia" w:ascii="宋体" w:hAnsi="宋体" w:eastAsia="宋体" w:cs="宋体"/>
                <w:b/>
                <w:bCs/>
                <w:color w:val="000000" w:themeColor="text1"/>
                <w:sz w:val="22"/>
                <w:szCs w:val="22"/>
                <w14:textFill>
                  <w14:solidFill>
                    <w14:schemeClr w14:val="tx1"/>
                  </w14:solidFill>
                </w14:textFill>
              </w:rPr>
              <w:t>评审内容</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aseline"/>
              <w:rPr>
                <w:rStyle w:val="67"/>
                <w:rFonts w:hint="eastAsia" w:ascii="宋体" w:hAnsi="宋体" w:eastAsia="宋体" w:cs="宋体"/>
                <w:b/>
                <w:bCs/>
                <w:color w:val="000000" w:themeColor="text1"/>
                <w:sz w:val="22"/>
                <w:szCs w:val="22"/>
                <w14:textFill>
                  <w14:solidFill>
                    <w14:schemeClr w14:val="tx1"/>
                  </w14:solidFill>
                </w14:textFill>
              </w:rPr>
            </w:pPr>
            <w:r>
              <w:rPr>
                <w:rStyle w:val="67"/>
                <w:rFonts w:hint="eastAsia" w:ascii="宋体" w:hAnsi="宋体" w:eastAsia="宋体" w:cs="宋体"/>
                <w:b/>
                <w:color w:val="000000" w:themeColor="text1"/>
                <w:sz w:val="22"/>
                <w:szCs w:val="22"/>
                <w14:textFill>
                  <w14:solidFill>
                    <w14:schemeClr w14:val="tx1"/>
                  </w14:solidFill>
                </w14:textFill>
              </w:rPr>
              <w:t>分值</w:t>
            </w:r>
          </w:p>
        </w:tc>
        <w:tc>
          <w:tcPr>
            <w:tcW w:w="67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b/>
                <w:color w:val="000000" w:themeColor="text1"/>
                <w:sz w:val="22"/>
                <w:szCs w:val="22"/>
                <w14:textFill>
                  <w14:solidFill>
                    <w14:schemeClr w14:val="tx1"/>
                  </w14:solidFill>
                </w14:textFill>
              </w:rPr>
            </w:pPr>
            <w:r>
              <w:rPr>
                <w:rStyle w:val="67"/>
                <w:rFonts w:hint="eastAsia" w:ascii="宋体" w:hAnsi="宋体" w:eastAsia="宋体" w:cs="宋体"/>
                <w:b/>
                <w:bCs/>
                <w:color w:val="000000" w:themeColor="text1"/>
                <w:sz w:val="22"/>
                <w:szCs w:val="22"/>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价格</w:t>
            </w:r>
          </w:p>
          <w:p>
            <w:pPr>
              <w:pStyle w:val="66"/>
              <w:adjustRightInd w:val="0"/>
              <w:snapToGrid w:val="0"/>
              <w:spacing w:line="240" w:lineRule="auto"/>
              <w:jc w:val="center"/>
              <w:rPr>
                <w:rFonts w:hint="eastAsia" w:ascii="宋体" w:hAnsi="宋体" w:eastAsia="宋体" w:cs="宋体"/>
                <w:b w:val="0"/>
                <w:bCs w:val="0"/>
                <w:color w:val="000000" w:themeColor="text1"/>
                <w:sz w:val="22"/>
                <w:szCs w:val="22"/>
                <w14:textFill>
                  <w14:solidFill>
                    <w14:schemeClr w14:val="tx1"/>
                  </w14:solidFill>
                </w14:textFill>
              </w:rPr>
            </w:pPr>
            <w:r>
              <w:rPr>
                <w:rStyle w:val="67"/>
                <w:rFonts w:hint="eastAsia" w:ascii="宋体" w:hAnsi="宋体" w:eastAsia="宋体" w:cs="宋体"/>
                <w:b w:val="0"/>
                <w:bCs w:val="0"/>
                <w:color w:val="000000" w:themeColor="text1"/>
                <w:sz w:val="22"/>
                <w:szCs w:val="22"/>
                <w:lang w:val="en-US"/>
                <w14:textFill>
                  <w14:solidFill>
                    <w14:schemeClr w14:val="tx1"/>
                  </w14:solidFill>
                </w14:textFill>
              </w:rPr>
              <w:t>10</w:t>
            </w:r>
            <w:r>
              <w:rPr>
                <w:rStyle w:val="67"/>
                <w:rFonts w:hint="eastAsia" w:ascii="宋体" w:hAnsi="宋体" w:eastAsia="宋体" w:cs="宋体"/>
                <w:b w:val="0"/>
                <w:bCs w:val="0"/>
                <w:color w:val="000000" w:themeColor="text1"/>
                <w:sz w:val="22"/>
                <w:szCs w:val="22"/>
                <w14:textFill>
                  <w14:solidFill>
                    <w14:schemeClr w14:val="tx1"/>
                  </w14:solidFill>
                </w14:textFill>
              </w:rPr>
              <w:t>分</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报价得分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color w:val="000000" w:themeColor="text1"/>
                <w:sz w:val="22"/>
                <w:szCs w:val="22"/>
                <w:lang w:val="en-US"/>
                <w14:textFill>
                  <w14:solidFill>
                    <w14:schemeClr w14:val="tx1"/>
                  </w14:solidFill>
                </w14:textFill>
              </w:rPr>
            </w:pPr>
            <w:r>
              <w:rPr>
                <w:rStyle w:val="67"/>
                <w:rFonts w:hint="eastAsia" w:ascii="宋体" w:hAnsi="宋体" w:eastAsia="宋体" w:cs="宋体"/>
                <w:bCs/>
                <w:color w:val="000000" w:themeColor="text1"/>
                <w:sz w:val="22"/>
                <w:szCs w:val="22"/>
                <w:lang w:val="en-US"/>
                <w14:textFill>
                  <w14:solidFill>
                    <w14:schemeClr w14:val="tx1"/>
                  </w14:solidFill>
                </w14:textFill>
              </w:rPr>
              <w:t>10</w:t>
            </w:r>
          </w:p>
        </w:tc>
        <w:tc>
          <w:tcPr>
            <w:tcW w:w="6726" w:type="dxa"/>
            <w:tcBorders>
              <w:top w:val="single" w:color="auto" w:sz="4" w:space="0"/>
              <w:left w:val="single" w:color="auto" w:sz="4" w:space="0"/>
              <w:bottom w:val="single" w:color="auto" w:sz="4" w:space="0"/>
              <w:right w:val="single" w:color="auto" w:sz="4" w:space="0"/>
            </w:tcBorders>
            <w:vAlign w:val="center"/>
          </w:tcPr>
          <w:p>
            <w:pPr>
              <w:spacing w:line="240" w:lineRule="auto"/>
              <w:jc w:val="left"/>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满足磋商文件要求且最后报价最低的供应商的价格为磋商基准价，其价格分为满分。其他供应商的价格分统一按照下列公式计算：</w:t>
            </w:r>
            <w:r>
              <w:rPr>
                <w:rFonts w:hint="eastAsia" w:ascii="宋体" w:hAnsi="宋体" w:eastAsia="宋体" w:cs="宋体"/>
                <w:bCs/>
                <w:color w:val="000000" w:themeColor="text1"/>
                <w:sz w:val="22"/>
                <w:szCs w:val="22"/>
                <w:lang w:eastAsia="zh-CN"/>
                <w14:textFill>
                  <w14:solidFill>
                    <w14:schemeClr w14:val="tx1"/>
                  </w14:solidFill>
                </w14:textFill>
              </w:rPr>
              <w:t>（</w:t>
            </w:r>
            <w:bookmarkStart w:id="41" w:name="_GoBack"/>
            <w:bookmarkEnd w:id="41"/>
            <w:r>
              <w:rPr>
                <w:rFonts w:hint="eastAsia" w:ascii="宋体" w:hAnsi="宋体" w:eastAsia="宋体" w:cs="宋体"/>
                <w:bCs/>
                <w:color w:val="000000" w:themeColor="text1"/>
                <w:sz w:val="22"/>
                <w:szCs w:val="22"/>
                <w14:textFill>
                  <w14:solidFill>
                    <w14:schemeClr w14:val="tx1"/>
                  </w14:solidFill>
                </w14:textFill>
              </w:rPr>
              <w:t>落实政府采购政策进行价格调整的，以调整后的价格计算）</w:t>
            </w:r>
          </w:p>
          <w:p>
            <w:pPr>
              <w:spacing w:line="240" w:lineRule="auto"/>
              <w:jc w:val="left"/>
              <w:textAlignment w:val="baseline"/>
              <w:rPr>
                <w:rStyle w:val="67"/>
                <w:rFonts w:hint="eastAsia" w:ascii="宋体" w:hAnsi="宋体" w:eastAsia="宋体" w:cs="宋体"/>
                <w:b/>
                <w:sz w:val="22"/>
                <w:szCs w:val="22"/>
              </w:rPr>
            </w:pPr>
            <w:r>
              <w:rPr>
                <w:rFonts w:hint="eastAsia" w:ascii="宋体" w:hAnsi="宋体" w:eastAsia="宋体" w:cs="宋体"/>
                <w:bCs/>
                <w:color w:val="000000" w:themeColor="text1"/>
                <w:sz w:val="22"/>
                <w:szCs w:val="22"/>
                <w14:textFill>
                  <w14:solidFill>
                    <w14:schemeClr w14:val="tx1"/>
                  </w14:solidFill>
                </w14:textFill>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243"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商务</w:t>
            </w:r>
          </w:p>
          <w:p>
            <w:pPr>
              <w:widowControl/>
              <w:adjustRightInd w:val="0"/>
              <w:snapToGrid w:val="0"/>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部分</w:t>
            </w:r>
          </w:p>
          <w:p>
            <w:pPr>
              <w:adjustRightInd w:val="0"/>
              <w:snapToGrid w:val="0"/>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bCs/>
                <w:color w:val="000000" w:themeColor="text1"/>
                <w:sz w:val="22"/>
                <w:szCs w:val="22"/>
                <w:lang w:val="en-US"/>
                <w14:textFill>
                  <w14:solidFill>
                    <w14:schemeClr w14:val="tx1"/>
                  </w14:solidFill>
                </w14:textFill>
              </w:rPr>
              <w:t>28</w:t>
            </w:r>
            <w:r>
              <w:rPr>
                <w:rStyle w:val="67"/>
                <w:rFonts w:hint="eastAsia" w:ascii="宋体" w:hAnsi="宋体" w:eastAsia="宋体" w:cs="宋体"/>
                <w:bCs/>
                <w:color w:val="000000" w:themeColor="text1"/>
                <w:sz w:val="22"/>
                <w:szCs w:val="22"/>
                <w14:textFill>
                  <w14:solidFill>
                    <w14:schemeClr w14:val="tx1"/>
                  </w14:solidFill>
                </w14:textFill>
              </w:rPr>
              <w:t>分</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aseline"/>
              <w:rPr>
                <w:rStyle w:val="67"/>
                <w:rFonts w:hint="eastAsia" w:ascii="宋体" w:hAnsi="宋体" w:eastAsia="宋体" w:cs="宋体"/>
                <w:bCs/>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类似业绩</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10</w:t>
            </w:r>
          </w:p>
        </w:tc>
        <w:tc>
          <w:tcPr>
            <w:tcW w:w="67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Style w:val="67"/>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供应商近三年（2019年1月1日至今）独立承担过类似项目每</w:t>
            </w:r>
            <w:r>
              <w:rPr>
                <w:rFonts w:hint="eastAsia" w:ascii="宋体" w:hAnsi="宋体" w:eastAsia="宋体" w:cs="宋体"/>
                <w:bCs/>
                <w:color w:val="000000" w:themeColor="text1"/>
                <w:sz w:val="22"/>
                <w:szCs w:val="22"/>
                <w:lang w:val="en-US" w:eastAsia="zh-CN"/>
                <w14:textFill>
                  <w14:solidFill>
                    <w14:schemeClr w14:val="tx1"/>
                  </w14:solidFill>
                </w14:textFill>
              </w:rPr>
              <w:t>个2</w:t>
            </w:r>
            <w:r>
              <w:rPr>
                <w:rFonts w:hint="eastAsia" w:ascii="宋体" w:hAnsi="宋体" w:eastAsia="宋体" w:cs="宋体"/>
                <w:bCs/>
                <w:color w:val="000000" w:themeColor="text1"/>
                <w:sz w:val="22"/>
                <w:szCs w:val="22"/>
                <w14:textFill>
                  <w14:solidFill>
                    <w14:schemeClr w14:val="tx1"/>
                  </w14:solidFill>
                </w14:textFill>
              </w:rPr>
              <w:t>分，最高得10分。（提供中标通知书或合同复印件加盖公章）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243" w:type="dxa"/>
            <w:vMerge w:val="continue"/>
            <w:tcBorders>
              <w:left w:val="single" w:color="auto" w:sz="4" w:space="0"/>
              <w:right w:val="single" w:color="auto" w:sz="4" w:space="0"/>
            </w:tcBorders>
            <w:vAlign w:val="center"/>
          </w:tcPr>
          <w:p>
            <w:pPr>
              <w:widowControl/>
              <w:spacing w:line="240" w:lineRule="auto"/>
              <w:jc w:val="left"/>
              <w:rPr>
                <w:rStyle w:val="67"/>
                <w:rFonts w:hint="eastAsia" w:ascii="宋体" w:hAnsi="宋体" w:eastAsia="宋体" w:cs="宋体"/>
                <w:color w:val="000000" w:themeColor="text1"/>
                <w:sz w:val="22"/>
                <w:szCs w:val="2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Style w:val="67"/>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企业实力</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2"/>
                <w:szCs w:val="22"/>
                <w:lang w:val="en-US" w:eastAsia="zh-CN"/>
              </w:rPr>
            </w:pPr>
            <w:r>
              <w:rPr>
                <w:rFonts w:hint="eastAsia" w:ascii="宋体" w:hAnsi="宋体" w:eastAsia="宋体" w:cs="宋体"/>
                <w:color w:val="000000"/>
                <w:sz w:val="22"/>
                <w:szCs w:val="22"/>
                <w:lang w:val="en-US" w:eastAsia="zh-CN"/>
              </w:rPr>
              <w:t>6</w:t>
            </w:r>
          </w:p>
        </w:tc>
        <w:tc>
          <w:tcPr>
            <w:tcW w:w="67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投标人通过质量管理体系IS09001认证的得2分</w:t>
            </w:r>
          </w:p>
          <w:p>
            <w:pPr>
              <w:spacing w:line="240" w:lineRule="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投标人具备IT服务管理体系ISO20000 认证的得2分</w:t>
            </w:r>
          </w:p>
          <w:p>
            <w:pPr>
              <w:spacing w:line="240" w:lineRule="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投标人具备信息安全管理体系 ISO27001认证的得2分</w:t>
            </w:r>
          </w:p>
          <w:p>
            <w:pPr>
              <w:spacing w:line="240" w:lineRule="auto"/>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sz w:val="22"/>
                <w:szCs w:val="22"/>
              </w:rPr>
              <w:t>(须提供证书复印件加盖投标单位公章)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3" w:type="dxa"/>
            <w:vMerge w:val="continue"/>
            <w:tcBorders>
              <w:left w:val="single" w:color="auto" w:sz="4" w:space="0"/>
              <w:right w:val="single" w:color="auto" w:sz="4" w:space="0"/>
            </w:tcBorders>
            <w:vAlign w:val="center"/>
          </w:tcPr>
          <w:p>
            <w:pPr>
              <w:widowControl/>
              <w:spacing w:line="240" w:lineRule="auto"/>
              <w:jc w:val="left"/>
              <w:rPr>
                <w:rStyle w:val="67"/>
                <w:rFonts w:hint="eastAsia" w:ascii="宋体" w:hAnsi="宋体" w:eastAsia="宋体" w:cs="宋体"/>
                <w:color w:val="000000" w:themeColor="text1"/>
                <w:sz w:val="22"/>
                <w:szCs w:val="2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项目团队</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aseline"/>
              <w:rPr>
                <w:rStyle w:val="67"/>
                <w:rFonts w:hint="eastAsia" w:ascii="宋体" w:hAnsi="宋体" w:eastAsia="宋体" w:cs="宋体"/>
                <w:color w:val="000000" w:themeColor="text1"/>
                <w:sz w:val="22"/>
                <w:szCs w:val="22"/>
                <w:lang w:val="en-US"/>
                <w14:textFill>
                  <w14:solidFill>
                    <w14:schemeClr w14:val="tx1"/>
                  </w14:solidFill>
                </w14:textFill>
              </w:rPr>
            </w:pPr>
            <w:r>
              <w:rPr>
                <w:rStyle w:val="67"/>
                <w:rFonts w:hint="eastAsia" w:ascii="宋体" w:hAnsi="宋体" w:eastAsia="宋体" w:cs="宋体"/>
                <w:bCs/>
                <w:color w:val="000000" w:themeColor="text1"/>
                <w:sz w:val="22"/>
                <w:szCs w:val="22"/>
                <w:lang w:val="en-US"/>
                <w14:textFill>
                  <w14:solidFill>
                    <w14:schemeClr w14:val="tx1"/>
                  </w14:solidFill>
                </w14:textFill>
              </w:rPr>
              <w:t>12</w:t>
            </w:r>
          </w:p>
        </w:tc>
        <w:tc>
          <w:tcPr>
            <w:tcW w:w="6726" w:type="dxa"/>
            <w:tcBorders>
              <w:top w:val="single" w:color="auto" w:sz="4" w:space="0"/>
              <w:left w:val="single" w:color="auto" w:sz="4" w:space="0"/>
              <w:bottom w:val="single" w:color="auto" w:sz="4" w:space="0"/>
              <w:right w:val="single" w:color="auto" w:sz="4" w:space="0"/>
            </w:tcBorders>
            <w:vAlign w:val="center"/>
          </w:tcPr>
          <w:p>
            <w:pPr>
              <w:numPr>
                <w:ilvl w:val="0"/>
                <w:numId w:val="0"/>
              </w:numPr>
              <w:bidi w:val="0"/>
              <w:spacing w:line="240" w:lineRule="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项目经理</w:t>
            </w:r>
            <w:r>
              <w:rPr>
                <w:rFonts w:hint="eastAsia" w:ascii="宋体" w:hAnsi="宋体" w:eastAsia="宋体" w:cs="宋体"/>
                <w:sz w:val="22"/>
                <w:szCs w:val="22"/>
                <w:lang w:eastAsia="zh-CN"/>
              </w:rPr>
              <w:t>（</w:t>
            </w:r>
            <w:r>
              <w:rPr>
                <w:rFonts w:hint="eastAsia" w:ascii="宋体" w:hAnsi="宋体" w:eastAsia="宋体" w:cs="宋体"/>
                <w:sz w:val="22"/>
                <w:szCs w:val="22"/>
              </w:rPr>
              <w:t>6分</w:t>
            </w:r>
            <w:r>
              <w:rPr>
                <w:rFonts w:hint="eastAsia" w:ascii="宋体" w:hAnsi="宋体" w:eastAsia="宋体" w:cs="宋体"/>
                <w:sz w:val="22"/>
                <w:szCs w:val="22"/>
                <w:lang w:eastAsia="zh-CN"/>
              </w:rPr>
              <w:t>）</w:t>
            </w:r>
            <w:r>
              <w:rPr>
                <w:rFonts w:hint="eastAsia" w:ascii="宋体" w:hAnsi="宋体" w:eastAsia="宋体" w:cs="宋体"/>
                <w:sz w:val="22"/>
                <w:szCs w:val="22"/>
              </w:rPr>
              <w:t>:项目经理必须是投标人的正式员工，具有信息系统项目管理师</w:t>
            </w:r>
            <w:r>
              <w:rPr>
                <w:rFonts w:hint="eastAsia" w:ascii="宋体" w:hAnsi="宋体" w:eastAsia="宋体" w:cs="宋体"/>
                <w:sz w:val="22"/>
                <w:szCs w:val="22"/>
                <w:lang w:eastAsia="zh-CN"/>
              </w:rPr>
              <w:t>（</w:t>
            </w:r>
            <w:r>
              <w:rPr>
                <w:rFonts w:hint="eastAsia" w:ascii="宋体" w:hAnsi="宋体" w:eastAsia="宋体" w:cs="宋体"/>
                <w:sz w:val="22"/>
                <w:szCs w:val="22"/>
              </w:rPr>
              <w:t>高级</w:t>
            </w:r>
            <w:r>
              <w:rPr>
                <w:rFonts w:hint="eastAsia" w:ascii="宋体" w:hAnsi="宋体" w:eastAsia="宋体" w:cs="宋体"/>
                <w:sz w:val="22"/>
                <w:szCs w:val="22"/>
                <w:lang w:eastAsia="zh-CN"/>
              </w:rPr>
              <w:t>）</w:t>
            </w:r>
            <w:r>
              <w:rPr>
                <w:rFonts w:hint="eastAsia" w:ascii="宋体" w:hAnsi="宋体" w:eastAsia="宋体" w:cs="宋体"/>
                <w:sz w:val="22"/>
                <w:szCs w:val="22"/>
              </w:rPr>
              <w:t>的，得3分，具备系统分析师</w:t>
            </w:r>
            <w:r>
              <w:rPr>
                <w:rFonts w:hint="eastAsia" w:ascii="宋体" w:hAnsi="宋体" w:eastAsia="宋体" w:cs="宋体"/>
                <w:sz w:val="22"/>
                <w:szCs w:val="22"/>
                <w:lang w:eastAsia="zh-CN"/>
              </w:rPr>
              <w:t>（</w:t>
            </w:r>
            <w:r>
              <w:rPr>
                <w:rFonts w:hint="eastAsia" w:ascii="宋体" w:hAnsi="宋体" w:eastAsia="宋体" w:cs="宋体"/>
                <w:sz w:val="22"/>
                <w:szCs w:val="22"/>
              </w:rPr>
              <w:t>高级</w:t>
            </w:r>
            <w:r>
              <w:rPr>
                <w:rFonts w:hint="eastAsia" w:ascii="宋体" w:hAnsi="宋体" w:eastAsia="宋体" w:cs="宋体"/>
                <w:sz w:val="22"/>
                <w:szCs w:val="22"/>
                <w:lang w:eastAsia="zh-CN"/>
              </w:rPr>
              <w:t>）</w:t>
            </w:r>
            <w:r>
              <w:rPr>
                <w:rFonts w:hint="eastAsia" w:ascii="宋体" w:hAnsi="宋体" w:eastAsia="宋体" w:cs="宋体"/>
                <w:sz w:val="22"/>
                <w:szCs w:val="22"/>
              </w:rPr>
              <w:t>、网络工程师的，有一个得1.5分</w:t>
            </w:r>
            <w:r>
              <w:rPr>
                <w:rFonts w:hint="eastAsia" w:ascii="宋体" w:hAnsi="宋体" w:eastAsia="宋体" w:cs="宋体"/>
                <w:sz w:val="22"/>
                <w:szCs w:val="22"/>
                <w:lang w:eastAsia="zh-CN"/>
              </w:rPr>
              <w:t>；</w:t>
            </w:r>
            <w:r>
              <w:rPr>
                <w:rFonts w:hint="eastAsia" w:ascii="宋体" w:hAnsi="宋体" w:eastAsia="宋体" w:cs="宋体"/>
                <w:sz w:val="22"/>
                <w:szCs w:val="22"/>
              </w:rPr>
              <w:t>本项最高得6分。</w:t>
            </w:r>
            <w:r>
              <w:rPr>
                <w:rFonts w:hint="eastAsia" w:ascii="宋体" w:hAnsi="宋体" w:eastAsia="宋体" w:cs="宋体"/>
                <w:sz w:val="22"/>
                <w:szCs w:val="22"/>
                <w:lang w:eastAsia="zh-CN"/>
              </w:rPr>
              <w:t>（</w:t>
            </w:r>
            <w:r>
              <w:rPr>
                <w:rFonts w:hint="eastAsia" w:ascii="宋体" w:hAnsi="宋体" w:eastAsia="宋体" w:cs="宋体"/>
                <w:sz w:val="22"/>
                <w:szCs w:val="22"/>
              </w:rPr>
              <w:t>须提供相关证书复印件及本单位为其缴纳社保的社保证明材料，并加盖单位公章</w:t>
            </w:r>
            <w:r>
              <w:rPr>
                <w:rFonts w:hint="eastAsia" w:ascii="宋体" w:hAnsi="宋体" w:eastAsia="宋体" w:cs="宋体"/>
                <w:sz w:val="22"/>
                <w:szCs w:val="22"/>
                <w:lang w:eastAsia="zh-CN"/>
              </w:rPr>
              <w:t>）；</w:t>
            </w:r>
          </w:p>
          <w:p>
            <w:pPr>
              <w:numPr>
                <w:ilvl w:val="0"/>
                <w:numId w:val="0"/>
              </w:numPr>
              <w:bidi w:val="0"/>
              <w:spacing w:line="240" w:lineRule="auto"/>
              <w:rPr>
                <w:rStyle w:val="67"/>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2、项目实施人员</w:t>
            </w:r>
            <w:r>
              <w:rPr>
                <w:rFonts w:hint="eastAsia" w:ascii="宋体" w:hAnsi="宋体" w:eastAsia="宋体" w:cs="宋体"/>
                <w:sz w:val="22"/>
                <w:szCs w:val="22"/>
                <w:lang w:eastAsia="zh-CN"/>
              </w:rPr>
              <w:t>（</w:t>
            </w:r>
            <w:r>
              <w:rPr>
                <w:rFonts w:hint="eastAsia" w:ascii="宋体" w:hAnsi="宋体" w:eastAsia="宋体" w:cs="宋体"/>
                <w:sz w:val="22"/>
                <w:szCs w:val="22"/>
              </w:rPr>
              <w:t>6分</w:t>
            </w:r>
            <w:r>
              <w:rPr>
                <w:rFonts w:hint="eastAsia" w:ascii="宋体" w:hAnsi="宋体" w:eastAsia="宋体" w:cs="宋体"/>
                <w:sz w:val="22"/>
                <w:szCs w:val="22"/>
                <w:lang w:eastAsia="zh-CN"/>
              </w:rPr>
              <w:t>）</w:t>
            </w:r>
            <w:r>
              <w:rPr>
                <w:rFonts w:hint="eastAsia" w:ascii="宋体" w:hAnsi="宋体" w:eastAsia="宋体" w:cs="宋体"/>
                <w:sz w:val="22"/>
                <w:szCs w:val="22"/>
              </w:rPr>
              <w:t>:项目主要实施人员</w:t>
            </w:r>
            <w:r>
              <w:rPr>
                <w:rFonts w:hint="eastAsia" w:ascii="宋体" w:hAnsi="宋体" w:eastAsia="宋体" w:cs="宋体"/>
                <w:sz w:val="22"/>
                <w:szCs w:val="22"/>
                <w:lang w:eastAsia="zh-CN"/>
              </w:rPr>
              <w:t>（</w:t>
            </w:r>
            <w:r>
              <w:rPr>
                <w:rFonts w:hint="eastAsia" w:ascii="宋体" w:hAnsi="宋体" w:eastAsia="宋体" w:cs="宋体"/>
                <w:sz w:val="22"/>
                <w:szCs w:val="22"/>
              </w:rPr>
              <w:t>不</w:t>
            </w:r>
            <w:r>
              <w:rPr>
                <w:rFonts w:hint="eastAsia" w:ascii="宋体" w:hAnsi="宋体" w:eastAsia="宋体" w:cs="宋体"/>
                <w:sz w:val="22"/>
                <w:szCs w:val="22"/>
                <w:lang w:val="en-US" w:eastAsia="zh-CN"/>
              </w:rPr>
              <w:t>0</w:t>
            </w:r>
            <w:r>
              <w:rPr>
                <w:rFonts w:hint="eastAsia" w:ascii="宋体" w:hAnsi="宋体" w:eastAsia="宋体" w:cs="宋体"/>
                <w:sz w:val="22"/>
                <w:szCs w:val="22"/>
              </w:rPr>
              <w:t>含项目经理</w:t>
            </w:r>
            <w:r>
              <w:rPr>
                <w:rFonts w:hint="eastAsia" w:ascii="宋体" w:hAnsi="宋体" w:eastAsia="宋体" w:cs="宋体"/>
                <w:sz w:val="22"/>
                <w:szCs w:val="22"/>
                <w:lang w:eastAsia="zh-CN"/>
              </w:rPr>
              <w:t>）</w:t>
            </w:r>
            <w:r>
              <w:rPr>
                <w:rFonts w:hint="eastAsia" w:ascii="宋体" w:hAnsi="宋体" w:eastAsia="宋体" w:cs="宋体"/>
                <w:sz w:val="22"/>
                <w:szCs w:val="22"/>
              </w:rPr>
              <w:t>必须是投标人的正式员工，包含具有网络工程师、网络安全管理师、网络规划设计师、信息系统项目管理师、系统分析师、CISP证书，以上资格认证证书有一个得1分。最高得6分。</w:t>
            </w:r>
            <w:r>
              <w:rPr>
                <w:rFonts w:hint="eastAsia" w:ascii="宋体" w:hAnsi="宋体" w:eastAsia="宋体" w:cs="宋体"/>
                <w:sz w:val="22"/>
                <w:szCs w:val="22"/>
                <w:lang w:eastAsia="zh-CN"/>
              </w:rPr>
              <w:t>（</w:t>
            </w:r>
            <w:r>
              <w:rPr>
                <w:rFonts w:hint="eastAsia" w:ascii="宋体" w:hAnsi="宋体" w:eastAsia="宋体" w:cs="宋体"/>
                <w:sz w:val="22"/>
                <w:szCs w:val="22"/>
              </w:rPr>
              <w:t>须提供相关证书复印件及本单位为其缴纳社保的证明材料，并加盖单位公章</w:t>
            </w:r>
            <w:r>
              <w:rPr>
                <w:rFonts w:hint="eastAsia" w:ascii="宋体" w:hAnsi="宋体" w:eastAsia="宋体" w:cs="宋体"/>
                <w:sz w:val="22"/>
                <w:szCs w:val="22"/>
                <w:lang w:eastAsia="zh-CN"/>
              </w:rPr>
              <w:t>）</w:t>
            </w: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1243" w:type="dxa"/>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技术</w:t>
            </w:r>
          </w:p>
          <w:p>
            <w:pPr>
              <w:adjustRightInd w:val="0"/>
              <w:snapToGrid w:val="0"/>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部分</w:t>
            </w:r>
          </w:p>
          <w:p>
            <w:pPr>
              <w:adjustRightInd w:val="0"/>
              <w:snapToGrid w:val="0"/>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bCs/>
                <w:color w:val="000000" w:themeColor="text1"/>
                <w:sz w:val="22"/>
                <w:szCs w:val="22"/>
                <w:lang w:val="en-US"/>
                <w14:textFill>
                  <w14:solidFill>
                    <w14:schemeClr w14:val="tx1"/>
                  </w14:solidFill>
                </w14:textFill>
              </w:rPr>
              <w:t>62</w:t>
            </w:r>
            <w:r>
              <w:rPr>
                <w:rStyle w:val="67"/>
                <w:rFonts w:hint="eastAsia" w:ascii="宋体" w:hAnsi="宋体" w:eastAsia="宋体" w:cs="宋体"/>
                <w:color w:val="000000" w:themeColor="text1"/>
                <w:sz w:val="22"/>
                <w:szCs w:val="22"/>
                <w14:textFill>
                  <w14:solidFill>
                    <w14:schemeClr w14:val="tx1"/>
                  </w14:solidFill>
                </w14:textFill>
              </w:rPr>
              <w:t>分</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技术功能指标</w:t>
            </w: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Fonts w:hint="eastAsia" w:ascii="宋体" w:hAnsi="宋体" w:eastAsia="宋体" w:cs="宋体"/>
                <w:color w:val="000000" w:themeColor="text1"/>
                <w:sz w:val="22"/>
                <w:szCs w:val="22"/>
                <w:lang w:val="en-US"/>
                <w14:textFill>
                  <w14:solidFill>
                    <w14:schemeClr w14:val="tx1"/>
                  </w14:solidFill>
                </w14:textFill>
              </w:rPr>
            </w:pPr>
            <w:r>
              <w:rPr>
                <w:rStyle w:val="67"/>
                <w:rFonts w:hint="eastAsia" w:ascii="宋体" w:hAnsi="宋体" w:eastAsia="宋体" w:cs="宋体"/>
                <w:color w:val="000000" w:themeColor="text1"/>
                <w:sz w:val="22"/>
                <w:szCs w:val="22"/>
                <w:lang w:val="en-US"/>
                <w14:textFill>
                  <w14:solidFill>
                    <w14:schemeClr w14:val="tx1"/>
                  </w14:solidFill>
                </w14:textFill>
              </w:rPr>
              <w:t>30</w:t>
            </w:r>
          </w:p>
        </w:tc>
        <w:tc>
          <w:tcPr>
            <w:tcW w:w="6726" w:type="dxa"/>
            <w:tcBorders>
              <w:top w:val="single" w:color="auto" w:sz="4" w:space="0"/>
              <w:left w:val="single" w:color="auto" w:sz="4" w:space="0"/>
              <w:bottom w:val="single" w:color="auto" w:sz="4" w:space="0"/>
              <w:right w:val="single" w:color="auto" w:sz="4" w:space="0"/>
            </w:tcBorders>
          </w:tcPr>
          <w:p>
            <w:pPr>
              <w:numPr>
                <w:ilvl w:val="0"/>
                <w:numId w:val="0"/>
              </w:numPr>
              <w:bidi w:val="0"/>
              <w:spacing w:line="240" w:lineRule="auto"/>
              <w:rPr>
                <w:rFonts w:hint="eastAsia" w:ascii="宋体" w:hAnsi="宋体" w:eastAsia="宋体" w:cs="宋体"/>
                <w:sz w:val="22"/>
                <w:szCs w:val="22"/>
              </w:rPr>
            </w:pPr>
            <w:r>
              <w:rPr>
                <w:rFonts w:hint="eastAsia" w:ascii="宋体" w:hAnsi="宋体" w:eastAsia="宋体" w:cs="宋体"/>
                <w:sz w:val="22"/>
                <w:szCs w:val="22"/>
              </w:rPr>
              <w:t>根据所投产品的配置与性能指标、技术参数符合性、技术偏离项等对招标文件的响应程度打分。完全满足</w:t>
            </w:r>
            <w:r>
              <w:rPr>
                <w:rFonts w:hint="eastAsia" w:ascii="宋体" w:hAnsi="宋体" w:eastAsia="宋体" w:cs="宋体"/>
                <w:sz w:val="22"/>
                <w:szCs w:val="22"/>
                <w:lang w:eastAsia="zh-CN"/>
              </w:rPr>
              <w:t>（</w:t>
            </w:r>
            <w:r>
              <w:rPr>
                <w:rFonts w:hint="eastAsia" w:ascii="宋体" w:hAnsi="宋体" w:eastAsia="宋体" w:cs="宋体"/>
                <w:sz w:val="22"/>
                <w:szCs w:val="22"/>
              </w:rPr>
              <w:t>第</w:t>
            </w:r>
            <w:r>
              <w:rPr>
                <w:rFonts w:hint="eastAsia" w:ascii="宋体" w:hAnsi="宋体" w:eastAsia="宋体" w:cs="宋体"/>
                <w:sz w:val="22"/>
                <w:szCs w:val="22"/>
                <w:lang w:eastAsia="zh-CN"/>
              </w:rPr>
              <w:t>三</w:t>
            </w:r>
            <w:r>
              <w:rPr>
                <w:rFonts w:hint="eastAsia" w:ascii="宋体" w:hAnsi="宋体" w:eastAsia="宋体" w:cs="宋体"/>
                <w:sz w:val="22"/>
                <w:szCs w:val="22"/>
              </w:rPr>
              <w:t>章</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采购货物（服务）技术参数、规格及要求</w:t>
            </w:r>
            <w:r>
              <w:rPr>
                <w:rFonts w:hint="eastAsia" w:ascii="宋体" w:hAnsi="宋体" w:eastAsia="宋体" w:cs="宋体"/>
                <w:sz w:val="22"/>
                <w:szCs w:val="22"/>
                <w:lang w:eastAsia="zh-CN"/>
              </w:rPr>
              <w:t>）</w:t>
            </w:r>
            <w:r>
              <w:rPr>
                <w:rFonts w:hint="eastAsia" w:ascii="宋体" w:hAnsi="宋体" w:eastAsia="宋体" w:cs="宋体"/>
                <w:sz w:val="22"/>
                <w:szCs w:val="22"/>
              </w:rPr>
              <w:t>中技术参数要求的，得30分。标注“</w:t>
            </w:r>
            <w:r>
              <w:rPr>
                <w:rFonts w:hint="eastAsia" w:ascii="宋体" w:hAnsi="宋体" w:eastAsia="宋体" w:cs="宋体"/>
                <w:sz w:val="22"/>
                <w:szCs w:val="22"/>
                <w:lang w:val="en-US" w:eastAsia="zh-CN"/>
              </w:rPr>
              <w:t>★</w:t>
            </w:r>
            <w:r>
              <w:rPr>
                <w:rFonts w:hint="eastAsia" w:ascii="宋体" w:hAnsi="宋体" w:eastAsia="宋体" w:cs="宋体"/>
                <w:sz w:val="22"/>
                <w:szCs w:val="22"/>
              </w:rPr>
              <w:t>”的为核心技术参数，有一项负偏离</w:t>
            </w:r>
            <w:r>
              <w:rPr>
                <w:rFonts w:hint="eastAsia" w:ascii="宋体" w:hAnsi="宋体" w:eastAsia="宋体" w:cs="宋体"/>
                <w:sz w:val="22"/>
                <w:szCs w:val="22"/>
                <w:lang w:eastAsia="zh-CN"/>
              </w:rPr>
              <w:t>为无效标；</w:t>
            </w:r>
            <w:r>
              <w:rPr>
                <w:rFonts w:hint="eastAsia" w:ascii="宋体" w:hAnsi="宋体" w:eastAsia="宋体" w:cs="宋体"/>
                <w:sz w:val="22"/>
                <w:szCs w:val="22"/>
              </w:rPr>
              <w:t>标注“</w:t>
            </w:r>
            <w:r>
              <w:rPr>
                <w:rFonts w:hint="eastAsia" w:ascii="宋体" w:hAnsi="宋体" w:eastAsia="宋体" w:cs="宋体"/>
                <w:b/>
                <w:sz w:val="22"/>
                <w:szCs w:val="22"/>
              </w:rPr>
              <w:t>△</w:t>
            </w:r>
            <w:r>
              <w:rPr>
                <w:rFonts w:hint="eastAsia" w:ascii="宋体" w:hAnsi="宋体" w:eastAsia="宋体" w:cs="宋体"/>
                <w:sz w:val="22"/>
                <w:szCs w:val="22"/>
              </w:rPr>
              <w:t>”的为重要技术参数，如有负偏离，每负偏离一项扣2分扣完为止。</w:t>
            </w:r>
          </w:p>
          <w:p>
            <w:pPr>
              <w:numPr>
                <w:ilvl w:val="0"/>
                <w:numId w:val="0"/>
              </w:numPr>
              <w:bidi w:val="0"/>
              <w:spacing w:line="240" w:lineRule="auto"/>
              <w:rPr>
                <w:rStyle w:val="67"/>
                <w:rFonts w:hint="eastAsia" w:ascii="宋体" w:hAnsi="宋体" w:eastAsia="宋体" w:cs="宋体"/>
                <w:sz w:val="22"/>
                <w:szCs w:val="22"/>
              </w:rPr>
            </w:pPr>
            <w:r>
              <w:rPr>
                <w:rFonts w:hint="eastAsia" w:ascii="宋体" w:hAnsi="宋体" w:eastAsia="宋体" w:cs="宋体"/>
                <w:sz w:val="22"/>
                <w:szCs w:val="22"/>
              </w:rPr>
              <w:t>注:参数部分评标委员会根据</w:t>
            </w:r>
            <w:r>
              <w:rPr>
                <w:rFonts w:hint="eastAsia" w:ascii="宋体" w:hAnsi="宋体" w:eastAsia="宋体" w:cs="宋体"/>
                <w:sz w:val="22"/>
                <w:szCs w:val="22"/>
                <w:lang w:eastAsia="zh-CN"/>
              </w:rPr>
              <w:t>（</w:t>
            </w:r>
            <w:r>
              <w:rPr>
                <w:rFonts w:hint="eastAsia" w:ascii="宋体" w:hAnsi="宋体" w:eastAsia="宋体" w:cs="宋体"/>
                <w:sz w:val="22"/>
                <w:szCs w:val="22"/>
              </w:rPr>
              <w:t>第</w:t>
            </w:r>
            <w:r>
              <w:rPr>
                <w:rFonts w:hint="eastAsia" w:ascii="宋体" w:hAnsi="宋体" w:eastAsia="宋体" w:cs="宋体"/>
                <w:sz w:val="22"/>
                <w:szCs w:val="22"/>
                <w:lang w:eastAsia="zh-CN"/>
              </w:rPr>
              <w:t>三</w:t>
            </w:r>
            <w:r>
              <w:rPr>
                <w:rFonts w:hint="eastAsia" w:ascii="宋体" w:hAnsi="宋体" w:eastAsia="宋体" w:cs="宋体"/>
                <w:sz w:val="22"/>
                <w:szCs w:val="22"/>
              </w:rPr>
              <w:t>章</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采购货物（服务）技术参数、规格及要求</w:t>
            </w:r>
            <w:r>
              <w:rPr>
                <w:rFonts w:hint="eastAsia" w:ascii="宋体" w:hAnsi="宋体" w:eastAsia="宋体" w:cs="宋体"/>
                <w:sz w:val="22"/>
                <w:szCs w:val="22"/>
                <w:lang w:eastAsia="zh-CN"/>
              </w:rPr>
              <w:t>）</w:t>
            </w:r>
            <w:r>
              <w:rPr>
                <w:rFonts w:hint="eastAsia" w:ascii="宋体" w:hAnsi="宋体" w:eastAsia="宋体" w:cs="宋体"/>
                <w:sz w:val="22"/>
                <w:szCs w:val="22"/>
              </w:rPr>
              <w:t>中要求的相关内容进行核对打分。其中要求提供截图证明、检测报告、证书复印件等证明材料的，均需提供复印件加盖投标人公章，未提供或不符合的均视为负偏离，其余未要求提供证明材料的参数偏离情况以投标文件中加盖投标人公章的技术参数响应偏离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243" w:type="dxa"/>
            <w:vMerge w:val="continue"/>
            <w:tcBorders>
              <w:left w:val="single" w:color="auto" w:sz="4" w:space="0"/>
              <w:right w:val="single" w:color="auto" w:sz="4" w:space="0"/>
            </w:tcBorders>
            <w:vAlign w:val="center"/>
          </w:tcPr>
          <w:p>
            <w:pPr>
              <w:widowControl/>
              <w:spacing w:line="240" w:lineRule="auto"/>
              <w:jc w:val="left"/>
              <w:rPr>
                <w:rStyle w:val="67"/>
                <w:rFonts w:hint="eastAsia" w:ascii="宋体" w:hAnsi="宋体" w:eastAsia="宋体" w:cs="宋体"/>
                <w:color w:val="000000" w:themeColor="text1"/>
                <w:sz w:val="22"/>
                <w:szCs w:val="2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总体实施方案</w:t>
            </w: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Fonts w:hint="eastAsia" w:ascii="宋体" w:hAnsi="宋体" w:eastAsia="宋体" w:cs="宋体"/>
                <w:color w:val="000000" w:themeColor="text1"/>
                <w:sz w:val="22"/>
                <w:szCs w:val="22"/>
                <w:lang w:val="en-US"/>
                <w14:textFill>
                  <w14:solidFill>
                    <w14:schemeClr w14:val="tx1"/>
                  </w14:solidFill>
                </w14:textFill>
              </w:rPr>
            </w:pPr>
            <w:r>
              <w:rPr>
                <w:rStyle w:val="67"/>
                <w:rFonts w:hint="eastAsia" w:ascii="宋体" w:hAnsi="宋体" w:eastAsia="宋体" w:cs="宋体"/>
                <w:color w:val="000000" w:themeColor="text1"/>
                <w:sz w:val="22"/>
                <w:szCs w:val="22"/>
                <w:lang w:val="en-US"/>
                <w14:textFill>
                  <w14:solidFill>
                    <w14:schemeClr w14:val="tx1"/>
                  </w14:solidFill>
                </w14:textFill>
              </w:rPr>
              <w:t>10</w:t>
            </w:r>
          </w:p>
        </w:tc>
        <w:tc>
          <w:tcPr>
            <w:tcW w:w="6726" w:type="dxa"/>
            <w:tcBorders>
              <w:top w:val="single" w:color="auto" w:sz="4" w:space="0"/>
              <w:left w:val="single" w:color="auto" w:sz="4" w:space="0"/>
              <w:bottom w:val="single" w:color="auto" w:sz="4" w:space="0"/>
              <w:right w:val="single" w:color="auto" w:sz="4" w:space="0"/>
            </w:tcBorders>
            <w:vAlign w:val="top"/>
          </w:tcPr>
          <w:p>
            <w:pPr>
              <w:spacing w:line="240" w:lineRule="auto"/>
              <w:jc w:val="left"/>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提供配合本项目实际情况的</w:t>
            </w:r>
            <w:r>
              <w:rPr>
                <w:rFonts w:hint="eastAsia" w:ascii="宋体" w:hAnsi="宋体" w:eastAsia="宋体" w:cs="宋体"/>
                <w:bCs/>
                <w:color w:val="000000" w:themeColor="text1"/>
                <w:sz w:val="22"/>
                <w:szCs w:val="22"/>
                <w:lang w:eastAsia="zh-CN"/>
                <w14:textFill>
                  <w14:solidFill>
                    <w14:schemeClr w14:val="tx1"/>
                  </w14:solidFill>
                </w14:textFill>
              </w:rPr>
              <w:t>总体实施</w:t>
            </w:r>
            <w:r>
              <w:rPr>
                <w:rFonts w:hint="eastAsia" w:ascii="宋体" w:hAnsi="宋体" w:eastAsia="宋体" w:cs="宋体"/>
                <w:bCs/>
                <w:color w:val="000000" w:themeColor="text1"/>
                <w:sz w:val="22"/>
                <w:szCs w:val="22"/>
                <w14:textFill>
                  <w14:solidFill>
                    <w14:schemeClr w14:val="tx1"/>
                  </w14:solidFill>
                </w14:textFill>
              </w:rPr>
              <w:t>方案：根据投标人对本项目的需求理解、掌握程度情况提供的实施方案。</w:t>
            </w:r>
          </w:p>
          <w:p>
            <w:pPr>
              <w:spacing w:line="240" w:lineRule="auto"/>
              <w:jc w:val="left"/>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实施方案内容齐全、清晰，符合实际，方案科学性、可行性好，阐述分析准确</w:t>
            </w:r>
            <w:r>
              <w:rPr>
                <w:rFonts w:hint="eastAsia" w:ascii="宋体" w:hAnsi="宋体" w:eastAsia="宋体" w:cs="宋体"/>
                <w:bCs/>
                <w:color w:val="000000" w:themeColor="text1"/>
                <w:sz w:val="22"/>
                <w:szCs w:val="22"/>
                <w:lang w:eastAsia="zh-CN"/>
                <w14:textFill>
                  <w14:solidFill>
                    <w14:schemeClr w14:val="tx1"/>
                  </w14:solidFill>
                </w14:textFill>
              </w:rPr>
              <w:t>得</w:t>
            </w:r>
            <w:r>
              <w:rPr>
                <w:rFonts w:hint="eastAsia" w:ascii="宋体" w:hAnsi="宋体" w:eastAsia="宋体" w:cs="宋体"/>
                <w:bCs/>
                <w:color w:val="000000" w:themeColor="text1"/>
                <w:sz w:val="22"/>
                <w:szCs w:val="22"/>
                <w14:textFill>
                  <w14:solidFill>
                    <w14:schemeClr w14:val="tx1"/>
                  </w14:solidFill>
                </w14:textFill>
              </w:rPr>
              <w:t>10分；</w:t>
            </w:r>
          </w:p>
          <w:p>
            <w:pPr>
              <w:spacing w:line="240" w:lineRule="auto"/>
              <w:jc w:val="left"/>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编制内容合理，阐述清晰，有针对性的，得</w:t>
            </w:r>
            <w:r>
              <w:rPr>
                <w:rFonts w:hint="eastAsia" w:ascii="宋体" w:hAnsi="宋体" w:eastAsia="宋体" w:cs="宋体"/>
                <w:bCs/>
                <w:color w:val="000000" w:themeColor="text1"/>
                <w:sz w:val="22"/>
                <w:szCs w:val="22"/>
                <w:lang w:val="en-US" w:eastAsia="zh-CN"/>
                <w14:textFill>
                  <w14:solidFill>
                    <w14:schemeClr w14:val="tx1"/>
                  </w14:solidFill>
                </w14:textFill>
              </w:rPr>
              <w:t>6</w:t>
            </w:r>
            <w:r>
              <w:rPr>
                <w:rFonts w:hint="eastAsia" w:ascii="宋体" w:hAnsi="宋体" w:eastAsia="宋体" w:cs="宋体"/>
                <w:bCs/>
                <w:color w:val="000000" w:themeColor="text1"/>
                <w:sz w:val="22"/>
                <w:szCs w:val="22"/>
                <w14:textFill>
                  <w14:solidFill>
                    <w14:schemeClr w14:val="tx1"/>
                  </w14:solidFill>
                </w14:textFill>
              </w:rPr>
              <w:t>分；</w:t>
            </w:r>
          </w:p>
          <w:p>
            <w:pPr>
              <w:spacing w:line="240" w:lineRule="auto"/>
              <w:jc w:val="left"/>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编制内容基本可行，阐述简单，得2分；</w:t>
            </w:r>
          </w:p>
          <w:p>
            <w:pPr>
              <w:spacing w:line="240" w:lineRule="auto"/>
              <w:jc w:val="left"/>
              <w:textAlignment w:val="baseline"/>
              <w:rPr>
                <w:rStyle w:val="67"/>
                <w:rFonts w:hint="eastAsia" w:ascii="宋体" w:hAnsi="宋体" w:eastAsia="宋体" w:cs="宋体"/>
                <w:sz w:val="22"/>
                <w:szCs w:val="22"/>
              </w:rPr>
            </w:pPr>
            <w:r>
              <w:rPr>
                <w:rFonts w:hint="eastAsia" w:ascii="宋体" w:hAnsi="宋体" w:eastAsia="宋体" w:cs="宋体"/>
                <w:bCs/>
                <w:color w:val="000000" w:themeColor="text1"/>
                <w:sz w:val="22"/>
                <w:szCs w:val="22"/>
                <w14:textFill>
                  <w14:solidFill>
                    <w14:schemeClr w14:val="tx1"/>
                  </w14:solidFill>
                </w14:textFill>
              </w:rPr>
              <w:t>未作应答</w:t>
            </w:r>
            <w:r>
              <w:rPr>
                <w:rFonts w:hint="eastAsia" w:ascii="宋体" w:hAnsi="宋体" w:eastAsia="宋体" w:cs="宋体"/>
                <w:bCs/>
                <w:color w:val="000000" w:themeColor="text1"/>
                <w:sz w:val="22"/>
                <w:szCs w:val="22"/>
                <w:lang w:eastAsia="zh-CN"/>
                <w14:textFill>
                  <w14:solidFill>
                    <w14:schemeClr w14:val="tx1"/>
                  </w14:solidFill>
                </w14:textFill>
              </w:rPr>
              <w:t>不得</w:t>
            </w:r>
            <w:r>
              <w:rPr>
                <w:rFonts w:hint="eastAsia" w:ascii="宋体" w:hAnsi="宋体" w:eastAsia="宋体" w:cs="宋体"/>
                <w:bCs/>
                <w:color w:val="000000" w:themeColor="text1"/>
                <w:sz w:val="22"/>
                <w:szCs w:val="22"/>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3" w:type="dxa"/>
            <w:vMerge w:val="continue"/>
            <w:tcBorders>
              <w:left w:val="single" w:color="auto" w:sz="4" w:space="0"/>
              <w:right w:val="single" w:color="auto" w:sz="4" w:space="0"/>
            </w:tcBorders>
            <w:vAlign w:val="center"/>
          </w:tcPr>
          <w:p>
            <w:pPr>
              <w:widowControl/>
              <w:spacing w:line="240" w:lineRule="auto"/>
              <w:jc w:val="left"/>
              <w:rPr>
                <w:rStyle w:val="67"/>
                <w:rFonts w:hint="eastAsia" w:ascii="宋体" w:hAnsi="宋体" w:eastAsia="宋体" w:cs="宋体"/>
                <w:color w:val="000000" w:themeColor="text1"/>
                <w:sz w:val="22"/>
                <w:szCs w:val="2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售后服务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color w:val="000000" w:themeColor="text1"/>
                <w:sz w:val="22"/>
                <w:szCs w:val="22"/>
                <w:lang w:val="en-US"/>
                <w14:textFill>
                  <w14:solidFill>
                    <w14:schemeClr w14:val="tx1"/>
                  </w14:solidFill>
                </w14:textFill>
              </w:rPr>
            </w:pPr>
            <w:r>
              <w:rPr>
                <w:rStyle w:val="67"/>
                <w:rFonts w:hint="eastAsia" w:ascii="宋体" w:hAnsi="宋体" w:eastAsia="宋体" w:cs="宋体"/>
                <w:color w:val="000000" w:themeColor="text1"/>
                <w:sz w:val="22"/>
                <w:szCs w:val="22"/>
                <w:lang w:val="en-US"/>
                <w14:textFill>
                  <w14:solidFill>
                    <w14:schemeClr w14:val="tx1"/>
                  </w14:solidFill>
                </w14:textFill>
              </w:rPr>
              <w:t>10</w:t>
            </w:r>
          </w:p>
        </w:tc>
        <w:tc>
          <w:tcPr>
            <w:tcW w:w="6726" w:type="dxa"/>
            <w:tcBorders>
              <w:top w:val="single" w:color="auto" w:sz="4" w:space="0"/>
              <w:left w:val="single" w:color="auto" w:sz="4" w:space="0"/>
              <w:bottom w:val="single" w:color="auto" w:sz="4" w:space="0"/>
              <w:right w:val="single" w:color="auto" w:sz="4" w:space="0"/>
            </w:tcBorders>
            <w:vAlign w:val="top"/>
          </w:tcPr>
          <w:p>
            <w:pPr>
              <w:spacing w:line="240" w:lineRule="auto"/>
              <w:jc w:val="left"/>
              <w:textAlignment w:val="baseline"/>
              <w:rPr>
                <w:rFonts w:hint="eastAsia" w:ascii="宋体" w:hAnsi="宋体" w:eastAsia="宋体" w:cs="宋体"/>
                <w:sz w:val="22"/>
                <w:szCs w:val="22"/>
                <w:lang w:eastAsia="zh-CN"/>
              </w:rPr>
            </w:pPr>
            <w:r>
              <w:rPr>
                <w:rFonts w:hint="eastAsia" w:ascii="宋体" w:hAnsi="宋体" w:eastAsia="宋体" w:cs="宋体"/>
                <w:sz w:val="22"/>
                <w:szCs w:val="22"/>
              </w:rPr>
              <w:t>根据投标人售后服务承诺、售后服务响应体系及保障措施的合理性、完备性评分，主要参考指标包括整体售后服务方案、质里保证期限、维修服务队伍、技术力量、维修响应时间、维修服务场所地理位置的远近、配件储备情况以及其它优惠的售后服务措施等进行评价</w:t>
            </w:r>
            <w:r>
              <w:rPr>
                <w:rFonts w:hint="eastAsia" w:ascii="宋体" w:hAnsi="宋体" w:eastAsia="宋体" w:cs="宋体"/>
                <w:sz w:val="22"/>
                <w:szCs w:val="22"/>
                <w:lang w:eastAsia="zh-CN"/>
              </w:rPr>
              <w:t>。</w:t>
            </w:r>
          </w:p>
          <w:p>
            <w:pPr>
              <w:spacing w:line="240" w:lineRule="auto"/>
              <w:jc w:val="left"/>
              <w:textAlignment w:val="baseline"/>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方案内容完善、合理且针对性强，能完全满足项目要求；得10分</w:t>
            </w:r>
          </w:p>
          <w:p>
            <w:pPr>
              <w:spacing w:line="240" w:lineRule="auto"/>
              <w:jc w:val="left"/>
              <w:textAlignment w:val="baseline"/>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方案内容基本完善、合理，能满足项目要求；得6分</w:t>
            </w:r>
          </w:p>
          <w:p>
            <w:pPr>
              <w:widowControl/>
              <w:spacing w:line="240" w:lineRule="auto"/>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方案内容不合理；得2分；</w:t>
            </w:r>
          </w:p>
          <w:p>
            <w:pPr>
              <w:spacing w:line="240" w:lineRule="auto"/>
              <w:jc w:val="left"/>
              <w:textAlignment w:val="baseline"/>
              <w:rPr>
                <w:rStyle w:val="67"/>
                <w:rFonts w:hint="eastAsia" w:ascii="宋体" w:hAnsi="宋体" w:eastAsia="宋体" w:cs="宋体"/>
                <w:sz w:val="22"/>
                <w:szCs w:val="22"/>
              </w:rPr>
            </w:pPr>
            <w:r>
              <w:rPr>
                <w:rFonts w:hint="eastAsia" w:ascii="宋体" w:hAnsi="宋体" w:eastAsia="宋体" w:cs="宋体"/>
                <w:color w:val="000000"/>
                <w:kern w:val="0"/>
                <w:sz w:val="22"/>
                <w:szCs w:val="22"/>
                <w:lang w:val="en-US" w:eastAsia="zh-CN"/>
              </w:rPr>
              <w:t>未提供以上方案、或方案有缺失不得分。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1243" w:type="dxa"/>
            <w:vMerge w:val="continue"/>
            <w:tcBorders>
              <w:left w:val="single" w:color="auto" w:sz="4" w:space="0"/>
              <w:right w:val="single" w:color="auto" w:sz="4" w:space="0"/>
            </w:tcBorders>
            <w:vAlign w:val="center"/>
          </w:tcPr>
          <w:p>
            <w:pPr>
              <w:widowControl/>
              <w:spacing w:line="240" w:lineRule="auto"/>
              <w:jc w:val="left"/>
              <w:rPr>
                <w:rStyle w:val="67"/>
                <w:rFonts w:hint="eastAsia" w:ascii="宋体" w:hAnsi="宋体" w:eastAsia="宋体" w:cs="宋体"/>
                <w:color w:val="000000" w:themeColor="text1"/>
                <w:sz w:val="22"/>
                <w:szCs w:val="2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技术培训</w:t>
            </w: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color w:val="000000" w:themeColor="text1"/>
                <w:sz w:val="22"/>
                <w:szCs w:val="22"/>
                <w:lang w:val="en-US"/>
                <w14:textFill>
                  <w14:solidFill>
                    <w14:schemeClr w14:val="tx1"/>
                  </w14:solidFill>
                </w14:textFill>
              </w:rPr>
            </w:pPr>
            <w:r>
              <w:rPr>
                <w:rStyle w:val="67"/>
                <w:rFonts w:hint="eastAsia" w:ascii="宋体" w:hAnsi="宋体" w:eastAsia="宋体" w:cs="宋体"/>
                <w:color w:val="000000" w:themeColor="text1"/>
                <w:sz w:val="22"/>
                <w:szCs w:val="22"/>
                <w:lang w:val="en-US"/>
                <w14:textFill>
                  <w14:solidFill>
                    <w14:schemeClr w14:val="tx1"/>
                  </w14:solidFill>
                </w14:textFill>
              </w:rPr>
              <w:t>6</w:t>
            </w:r>
          </w:p>
        </w:tc>
        <w:tc>
          <w:tcPr>
            <w:tcW w:w="6726" w:type="dxa"/>
            <w:tcBorders>
              <w:top w:val="single" w:color="auto" w:sz="4" w:space="0"/>
              <w:left w:val="single" w:color="auto" w:sz="4" w:space="0"/>
              <w:bottom w:val="single" w:color="auto" w:sz="4" w:space="0"/>
              <w:right w:val="single" w:color="auto" w:sz="4" w:space="0"/>
            </w:tcBorders>
          </w:tcPr>
          <w:p>
            <w:pPr>
              <w:widowControl/>
              <w:spacing w:line="240" w:lineRule="auto"/>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根据投标人提供的培训方案、培训课程安排、专业技术培训人员配备情况进行评分。</w:t>
            </w:r>
          </w:p>
          <w:p>
            <w:pPr>
              <w:widowControl/>
              <w:spacing w:line="240" w:lineRule="auto"/>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方案内容完善、合理且针对性强，能完全满足项目要求；得6分；</w:t>
            </w:r>
          </w:p>
          <w:p>
            <w:pPr>
              <w:widowControl/>
              <w:spacing w:line="240" w:lineRule="auto"/>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方案内容基本完善、合理，能满足项目要求；得3分；</w:t>
            </w:r>
          </w:p>
          <w:p>
            <w:pPr>
              <w:widowControl/>
              <w:spacing w:line="240" w:lineRule="auto"/>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方案内容不合理；得1分；</w:t>
            </w:r>
          </w:p>
          <w:p>
            <w:pPr>
              <w:spacing w:line="240" w:lineRule="auto"/>
              <w:jc w:val="left"/>
              <w:textAlignment w:val="baseline"/>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未提供以上方案、或方案有缺失不得分</w:t>
            </w:r>
            <w:r>
              <w:rPr>
                <w:rFonts w:hint="eastAsia" w:ascii="宋体" w:hAnsi="宋体" w:eastAsia="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1243" w:type="dxa"/>
            <w:vMerge w:val="continue"/>
            <w:tcBorders>
              <w:left w:val="single" w:color="auto" w:sz="4" w:space="0"/>
              <w:right w:val="single" w:color="auto" w:sz="4" w:space="0"/>
            </w:tcBorders>
            <w:vAlign w:val="center"/>
          </w:tcPr>
          <w:p>
            <w:pPr>
              <w:widowControl/>
              <w:spacing w:line="240" w:lineRule="auto"/>
              <w:jc w:val="left"/>
              <w:rPr>
                <w:rStyle w:val="67"/>
                <w:rFonts w:hint="eastAsia" w:ascii="宋体" w:hAnsi="宋体" w:eastAsia="宋体" w:cs="宋体"/>
                <w:color w:val="000000" w:themeColor="text1"/>
                <w:sz w:val="22"/>
                <w:szCs w:val="2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质量承诺及其保障措施</w:t>
            </w:r>
          </w:p>
          <w:p>
            <w:pPr>
              <w:widowControl/>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Style w:val="67"/>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1C1B10"/>
                <w:spacing w:val="0"/>
                <w:position w:val="0"/>
                <w:sz w:val="22"/>
                <w:szCs w:val="22"/>
                <w:lang w:val="en-US" w:eastAsia="zh-CN"/>
              </w:rPr>
              <w:t>6</w:t>
            </w:r>
          </w:p>
        </w:tc>
        <w:tc>
          <w:tcPr>
            <w:tcW w:w="67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根据供应商对质量控制采取的措施方案、计划安排、质量保证相应的承诺进行打分</w:t>
            </w:r>
            <w:r>
              <w:rPr>
                <w:rFonts w:hint="eastAsia" w:ascii="宋体" w:hAnsi="宋体" w:eastAsia="宋体" w:cs="宋体"/>
                <w:color w:val="000000"/>
                <w:kern w:val="0"/>
                <w:sz w:val="22"/>
                <w:szCs w:val="22"/>
                <w:lang w:eastAsia="zh-CN"/>
              </w:rPr>
              <w:t>。</w:t>
            </w:r>
          </w:p>
          <w:p>
            <w:pPr>
              <w:widowControl/>
              <w:spacing w:line="240" w:lineRule="auto"/>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内容完善、合理且针对性强，能完全满足项目要求；得6分；</w:t>
            </w:r>
          </w:p>
          <w:p>
            <w:pPr>
              <w:widowControl/>
              <w:spacing w:line="240" w:lineRule="auto"/>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内容基本完善、合理，能满足项目要求；得3分；</w:t>
            </w:r>
          </w:p>
          <w:p>
            <w:pPr>
              <w:widowControl/>
              <w:spacing w:line="240" w:lineRule="auto"/>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内容不合理；得1分；</w:t>
            </w:r>
          </w:p>
          <w:p>
            <w:pPr>
              <w:widowControl/>
              <w:spacing w:line="240" w:lineRule="auto"/>
              <w:jc w:val="both"/>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未提供以上措施及承诺、或措施承诺有缺失不得分</w:t>
            </w:r>
            <w:r>
              <w:rPr>
                <w:rFonts w:hint="eastAsia" w:ascii="宋体" w:hAnsi="宋体" w:eastAsia="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Style w:val="67"/>
                <w:rFonts w:hint="eastAsia" w:ascii="宋体" w:hAnsi="宋体" w:eastAsia="宋体" w:cs="宋体"/>
                <w:color w:val="000000" w:themeColor="text1"/>
                <w:sz w:val="22"/>
                <w:szCs w:val="22"/>
                <w14:textFill>
                  <w14:solidFill>
                    <w14:schemeClr w14:val="tx1"/>
                  </w14:solidFill>
                </w14:textFill>
              </w:rPr>
            </w:pPr>
            <w:r>
              <w:rPr>
                <w:rStyle w:val="67"/>
                <w:rFonts w:hint="eastAsia" w:ascii="宋体" w:hAnsi="宋体" w:eastAsia="宋体" w:cs="宋体"/>
                <w:color w:val="000000" w:themeColor="text1"/>
                <w:sz w:val="22"/>
                <w:szCs w:val="22"/>
                <w14:textFill>
                  <w14:solidFill>
                    <w14:schemeClr w14:val="tx1"/>
                  </w14:solidFill>
                </w14:textFill>
              </w:rPr>
              <w:t>总分（100分）</w:t>
            </w:r>
          </w:p>
        </w:tc>
        <w:tc>
          <w:tcPr>
            <w:tcW w:w="67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color w:val="000000" w:themeColor="text1"/>
                <w:spacing w:val="-20"/>
                <w:sz w:val="22"/>
                <w:szCs w:val="22"/>
                <w14:textFill>
                  <w14:solidFill>
                    <w14:schemeClr w14:val="tx1"/>
                  </w14:solidFill>
                </w14:textFill>
              </w:rPr>
            </w:pPr>
            <w:r>
              <w:rPr>
                <w:rStyle w:val="67"/>
                <w:rFonts w:hint="eastAsia" w:ascii="宋体" w:hAnsi="宋体" w:eastAsia="宋体" w:cs="宋体"/>
                <w:color w:val="000000" w:themeColor="text1"/>
                <w:spacing w:val="-20"/>
                <w:sz w:val="22"/>
                <w:szCs w:val="22"/>
                <w14:textFill>
                  <w14:solidFill>
                    <w14:schemeClr w14:val="tx1"/>
                  </w14:solidFill>
                </w14:textFill>
              </w:rPr>
              <w:fldChar w:fldCharType="begin"/>
            </w:r>
            <w:r>
              <w:rPr>
                <w:rStyle w:val="67"/>
                <w:rFonts w:hint="eastAsia" w:ascii="宋体" w:hAnsi="宋体" w:eastAsia="宋体" w:cs="宋体"/>
                <w:color w:val="000000" w:themeColor="text1"/>
                <w:spacing w:val="-20"/>
                <w:sz w:val="22"/>
                <w:szCs w:val="22"/>
                <w14:textFill>
                  <w14:solidFill>
                    <w14:schemeClr w14:val="tx1"/>
                  </w14:solidFill>
                </w14:textFill>
              </w:rPr>
              <w:instrText xml:space="preserve"> =SUM(ABOVE) </w:instrText>
            </w:r>
            <w:r>
              <w:rPr>
                <w:rStyle w:val="67"/>
                <w:rFonts w:hint="eastAsia" w:ascii="宋体" w:hAnsi="宋体" w:eastAsia="宋体" w:cs="宋体"/>
                <w:color w:val="000000" w:themeColor="text1"/>
                <w:spacing w:val="-20"/>
                <w:sz w:val="22"/>
                <w:szCs w:val="22"/>
                <w14:textFill>
                  <w14:solidFill>
                    <w14:schemeClr w14:val="tx1"/>
                  </w14:solidFill>
                </w14:textFill>
              </w:rPr>
              <w:fldChar w:fldCharType="separate"/>
            </w:r>
            <w:r>
              <w:rPr>
                <w:rStyle w:val="67"/>
                <w:rFonts w:hint="eastAsia" w:ascii="宋体" w:hAnsi="宋体" w:eastAsia="宋体" w:cs="宋体"/>
                <w:color w:val="000000" w:themeColor="text1"/>
                <w:spacing w:val="-20"/>
                <w:sz w:val="22"/>
                <w:szCs w:val="22"/>
                <w14:textFill>
                  <w14:solidFill>
                    <w14:schemeClr w14:val="tx1"/>
                  </w14:solidFill>
                </w14:textFill>
              </w:rPr>
              <w:t>100</w:t>
            </w:r>
            <w:r>
              <w:rPr>
                <w:rStyle w:val="67"/>
                <w:rFonts w:hint="eastAsia" w:ascii="宋体" w:hAnsi="宋体" w:eastAsia="宋体" w:cs="宋体"/>
                <w:color w:val="000000" w:themeColor="text1"/>
                <w:spacing w:val="-20"/>
                <w:sz w:val="22"/>
                <w:szCs w:val="22"/>
                <w14:textFill>
                  <w14:solidFill>
                    <w14:schemeClr w14:val="tx1"/>
                  </w14:solidFill>
                </w14:textFill>
              </w:rPr>
              <w:fldChar w:fldCharType="end"/>
            </w:r>
          </w:p>
        </w:tc>
      </w:tr>
    </w:tbl>
    <w:p>
      <w:pPr>
        <w:pStyle w:val="21"/>
        <w:ind w:left="0" w:leftChars="0" w:firstLine="0" w:firstLineChars="0"/>
        <w:rPr>
          <w:rFonts w:hint="eastAsia" w:ascii="宋体" w:hAnsi="宋体" w:cs="宋体"/>
          <w:b/>
          <w:bCs/>
          <w:sz w:val="24"/>
          <w:szCs w:val="24"/>
        </w:rPr>
      </w:pPr>
      <w:r>
        <w:rPr>
          <w:rFonts w:hint="eastAsia" w:ascii="宋体" w:hAnsi="宋体" w:cs="宋体"/>
          <w:b/>
          <w:bCs/>
          <w:sz w:val="24"/>
          <w:szCs w:val="24"/>
        </w:rPr>
        <w:t>注：上述评审资料中须提供相关证件（或证明材料）的清晰复印件加盖单位公章，否则评委不予采信。</w:t>
      </w:r>
    </w:p>
    <w:p>
      <w:pPr>
        <w:tabs>
          <w:tab w:val="left" w:pos="930"/>
        </w:tabs>
        <w:spacing w:line="480" w:lineRule="exact"/>
        <w:ind w:firstLine="354" w:firstLineChars="147"/>
        <w:rPr>
          <w:rFonts w:ascii="宋体" w:hAnsi="宋体" w:cs="宋体"/>
          <w:b/>
          <w:bCs/>
          <w:sz w:val="24"/>
          <w:szCs w:val="24"/>
        </w:rPr>
      </w:pPr>
      <w:r>
        <w:rPr>
          <w:rFonts w:hint="eastAsia" w:ascii="宋体" w:hAnsi="宋体" w:cs="宋体"/>
          <w:b/>
          <w:bCs/>
          <w:sz w:val="24"/>
          <w:szCs w:val="24"/>
        </w:rPr>
        <w:t>（二）评比打分</w:t>
      </w:r>
    </w:p>
    <w:p>
      <w:pPr>
        <w:tabs>
          <w:tab w:val="left" w:pos="930"/>
        </w:tabs>
        <w:spacing w:line="480" w:lineRule="exact"/>
        <w:ind w:firstLine="352" w:firstLineChars="147"/>
        <w:rPr>
          <w:rFonts w:ascii="宋体" w:hAnsi="宋体" w:cs="宋体"/>
          <w:sz w:val="24"/>
          <w:szCs w:val="24"/>
        </w:rPr>
      </w:pPr>
      <w:r>
        <w:rPr>
          <w:rFonts w:hint="eastAsia" w:ascii="宋体" w:hAnsi="宋体" w:cs="宋体"/>
          <w:sz w:val="24"/>
          <w:szCs w:val="24"/>
        </w:rPr>
        <w:t>磋商小组将只对实质上符合磋商文件规定的投标文件按评分细则进行评价和比较。</w:t>
      </w:r>
    </w:p>
    <w:p>
      <w:pPr>
        <w:tabs>
          <w:tab w:val="left" w:pos="930"/>
        </w:tabs>
        <w:spacing w:line="480" w:lineRule="exact"/>
        <w:ind w:firstLine="354" w:firstLineChars="147"/>
        <w:rPr>
          <w:rFonts w:ascii="宋体" w:hAnsi="宋体" w:cs="宋体"/>
          <w:sz w:val="24"/>
          <w:szCs w:val="24"/>
        </w:rPr>
      </w:pPr>
      <w:r>
        <w:rPr>
          <w:rFonts w:hint="eastAsia" w:ascii="宋体" w:hAnsi="宋体" w:cs="宋体"/>
          <w:b/>
          <w:bCs/>
          <w:sz w:val="24"/>
          <w:szCs w:val="24"/>
        </w:rPr>
        <w:t>（三）编写评标报告，推荐成交候选人</w:t>
      </w:r>
    </w:p>
    <w:p>
      <w:pPr>
        <w:tabs>
          <w:tab w:val="left" w:pos="930"/>
        </w:tabs>
        <w:spacing w:line="480" w:lineRule="exact"/>
        <w:ind w:firstLine="480" w:firstLineChars="200"/>
        <w:rPr>
          <w:rFonts w:ascii="宋体" w:hAnsi="宋体" w:cs="宋体"/>
          <w:b/>
          <w:bCs/>
          <w:sz w:val="24"/>
          <w:szCs w:val="24"/>
        </w:rPr>
      </w:pPr>
      <w:r>
        <w:rPr>
          <w:rFonts w:hint="eastAsia" w:ascii="宋体" w:hAnsi="宋体" w:cs="宋体"/>
          <w:sz w:val="24"/>
          <w:szCs w:val="24"/>
        </w:rPr>
        <w:t>磋商小组应当根据综合评分情况，按照评审得分由高到低顺序（评审得分相同的，按照最后报价由低到高的顺序确定，评审得分且最后报价相同的，按照技术指标优劣顺序确定）</w:t>
      </w:r>
      <w:r>
        <w:rPr>
          <w:rFonts w:hint="eastAsia" w:ascii="宋体" w:hAnsi="宋体" w:cs="宋体"/>
          <w:sz w:val="24"/>
          <w:szCs w:val="24"/>
          <w:lang w:eastAsia="zh-CN"/>
        </w:rPr>
        <w:t>推举</w:t>
      </w:r>
      <w:r>
        <w:rPr>
          <w:rFonts w:hint="eastAsia" w:ascii="宋体" w:hAnsi="宋体" w:cs="宋体"/>
          <w:sz w:val="24"/>
          <w:szCs w:val="24"/>
          <w:lang w:val="en-US" w:eastAsia="zh-CN"/>
        </w:rPr>
        <w:t>1</w:t>
      </w:r>
      <w:r>
        <w:rPr>
          <w:rFonts w:hint="eastAsia" w:ascii="宋体" w:hAnsi="宋体" w:cs="宋体"/>
          <w:sz w:val="24"/>
          <w:szCs w:val="24"/>
        </w:rPr>
        <w:t>名成交候选人，并编写评审报告。</w:t>
      </w:r>
    </w:p>
    <w:p>
      <w:pPr>
        <w:rPr>
          <w:sz w:val="24"/>
          <w:szCs w:val="24"/>
        </w:rPr>
      </w:pPr>
    </w:p>
    <w:p>
      <w:pPr>
        <w:pStyle w:val="21"/>
        <w:rPr>
          <w:rFonts w:ascii="宋体" w:hAnsi="宋体" w:eastAsia="宋体" w:cs="宋体"/>
          <w:b/>
          <w:sz w:val="32"/>
          <w:szCs w:val="32"/>
        </w:rPr>
      </w:pPr>
      <w:r>
        <w:rPr>
          <w:rFonts w:hint="eastAsia" w:ascii="宋体" w:hAnsi="宋体" w:eastAsia="宋体" w:cs="宋体"/>
        </w:rPr>
        <w:br w:type="page"/>
      </w:r>
      <w:bookmarkEnd w:id="8"/>
    </w:p>
    <w:p>
      <w:pPr>
        <w:pStyle w:val="3"/>
        <w:jc w:val="center"/>
        <w:rPr>
          <w:rFonts w:ascii="宋体" w:hAnsi="宋体" w:cs="宋体"/>
          <w:sz w:val="24"/>
          <w:szCs w:val="24"/>
        </w:rPr>
      </w:pPr>
      <w:bookmarkStart w:id="29" w:name="_Toc7202"/>
      <w:r>
        <w:rPr>
          <w:rFonts w:hint="eastAsia"/>
          <w:sz w:val="32"/>
          <w:szCs w:val="24"/>
        </w:rPr>
        <w:t>第五章 合同书（参考格式）</w:t>
      </w:r>
      <w:bookmarkEnd w:id="29"/>
    </w:p>
    <w:p>
      <w:pPr>
        <w:spacing w:line="300" w:lineRule="auto"/>
        <w:ind w:firstLine="480" w:firstLineChars="200"/>
        <w:rPr>
          <w:rFonts w:ascii="宋体" w:hAnsi="宋体" w:eastAsia="宋体" w:cs="宋体"/>
          <w:spacing w:val="-10"/>
          <w:sz w:val="24"/>
          <w:szCs w:val="24"/>
        </w:rPr>
      </w:pPr>
      <w:r>
        <w:rPr>
          <w:rFonts w:hint="eastAsia" w:ascii="宋体" w:hAnsi="宋体" w:eastAsia="宋体" w:cs="宋体"/>
          <w:sz w:val="24"/>
          <w:szCs w:val="24"/>
        </w:rPr>
        <w:t>（根据《政府采购法》和《民典法》。采购人和供应商之间的权利和义务，应当按照平等的原则以合同方式约定。此合同书仅作为签订正式合同时的参考，正式合同书应包括本参考格式之内容。）</w:t>
      </w:r>
    </w:p>
    <w:p>
      <w:pPr>
        <w:spacing w:line="500" w:lineRule="exact"/>
        <w:jc w:val="center"/>
        <w:rPr>
          <w:rFonts w:ascii="宋体" w:hAnsi="宋体" w:eastAsia="宋体" w:cs="宋体"/>
          <w:b/>
          <w:kern w:val="0"/>
          <w:sz w:val="30"/>
          <w:szCs w:val="30"/>
        </w:rPr>
      </w:pPr>
    </w:p>
    <w:p>
      <w:pPr>
        <w:spacing w:line="500" w:lineRule="exact"/>
        <w:jc w:val="center"/>
        <w:rPr>
          <w:rFonts w:ascii="宋体" w:hAnsi="宋体" w:eastAsia="宋体" w:cs="宋体"/>
          <w:b/>
          <w:kern w:val="0"/>
          <w:sz w:val="30"/>
          <w:szCs w:val="30"/>
        </w:rPr>
      </w:pPr>
      <w:r>
        <w:rPr>
          <w:rFonts w:hint="eastAsia" w:ascii="宋体" w:hAnsi="宋体" w:eastAsia="宋体" w:cs="宋体"/>
          <w:b/>
          <w:kern w:val="0"/>
          <w:sz w:val="30"/>
          <w:szCs w:val="30"/>
        </w:rPr>
        <w:t>合 同 书</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项目名称：</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合同编号：</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签订日期：</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签订合同地点：</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供方以总金额万元人民币（用大写数字书写）向需方提供如下货物：</w:t>
      </w:r>
    </w:p>
    <w:p>
      <w:pPr>
        <w:autoSpaceDE w:val="0"/>
        <w:autoSpaceDN w:val="0"/>
        <w:adjustRightInd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经双方协商，同意按下列条文执行：</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1.本合同供、需双方必须遵守国家颁布的《民典法》、《中华人民共和国政府采购法》，并各自履行应负的全部责任和义务。</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4.合同文件</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下列文件为本合同不可分割的部分：</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4.1竞争性磋商文件(编号：　　　　)；</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4.2供方成交的响应文件（副本）；</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4.3合同书；</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4.4合同条款；</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4.5</w:t>
      </w:r>
      <w:r>
        <w:rPr>
          <w:rFonts w:hint="eastAsia" w:ascii="宋体" w:hAnsi="宋体" w:eastAsia="宋体" w:cs="宋体"/>
          <w:kern w:val="0"/>
          <w:sz w:val="24"/>
          <w:szCs w:val="20"/>
        </w:rPr>
        <w:t>（集中采购机构名称）</w:t>
      </w:r>
      <w:r>
        <w:rPr>
          <w:rFonts w:hint="eastAsia" w:ascii="宋体" w:hAnsi="宋体" w:eastAsia="宋体" w:cs="宋体"/>
          <w:kern w:val="0"/>
          <w:sz w:val="24"/>
          <w:szCs w:val="24"/>
        </w:rPr>
        <w:t>发出的成交通知书；</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5.合同范围和条件</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6.货物及数量</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7.付款条件</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8.合同金额</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9.交货时间和交货地点</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10.合同生效</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11.合同的份数</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本合同正本一式　　份，需方执　　份，供方执　　份；副本一式　　份，需方执　　份，供方执　　份。</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需　　方：</w:t>
      </w:r>
      <w:r>
        <w:rPr>
          <w:rFonts w:hint="eastAsia" w:ascii="宋体" w:hAnsi="宋体" w:eastAsia="宋体" w:cs="宋体"/>
          <w:kern w:val="0"/>
          <w:sz w:val="24"/>
          <w:szCs w:val="24"/>
        </w:rPr>
        <w:tab/>
      </w:r>
      <w:r>
        <w:rPr>
          <w:rFonts w:hint="eastAsia" w:ascii="宋体" w:hAnsi="宋体" w:eastAsia="宋体" w:cs="宋体"/>
          <w:kern w:val="0"/>
          <w:sz w:val="24"/>
          <w:szCs w:val="24"/>
        </w:rPr>
        <w:t>供　　方：</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单位名称（盖章）：</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单位地址：</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法人（负责人）代表授权人(签字)：</w:t>
      </w:r>
      <w:r>
        <w:rPr>
          <w:rFonts w:hint="eastAsia" w:ascii="宋体" w:hAnsi="宋体" w:eastAsia="宋体" w:cs="宋体"/>
          <w:kern w:val="0"/>
          <w:sz w:val="24"/>
          <w:szCs w:val="24"/>
        </w:rPr>
        <w:tab/>
      </w:r>
      <w:r>
        <w:rPr>
          <w:rFonts w:hint="eastAsia" w:ascii="宋体" w:hAnsi="宋体" w:eastAsia="宋体" w:cs="宋体"/>
          <w:kern w:val="0"/>
          <w:sz w:val="24"/>
          <w:szCs w:val="24"/>
        </w:rPr>
        <w:t>法人（负责人）代表授权人(签字)：</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联系人：</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kern w:val="0"/>
          <w:sz w:val="24"/>
          <w:szCs w:val="24"/>
        </w:rPr>
        <w:tab/>
      </w:r>
      <w:r>
        <w:rPr>
          <w:rFonts w:hint="eastAsia" w:ascii="宋体" w:hAnsi="宋体" w:eastAsia="宋体" w:cs="宋体"/>
          <w:kern w:val="0"/>
          <w:sz w:val="24"/>
          <w:szCs w:val="24"/>
        </w:rPr>
        <w:t>电　　话：</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传　　真：</w:t>
      </w:r>
      <w:r>
        <w:rPr>
          <w:rFonts w:hint="eastAsia" w:ascii="宋体" w:hAnsi="宋体" w:eastAsia="宋体" w:cs="宋体"/>
          <w:kern w:val="0"/>
          <w:sz w:val="24"/>
          <w:szCs w:val="24"/>
        </w:rPr>
        <w:tab/>
      </w:r>
      <w:r>
        <w:rPr>
          <w:rFonts w:hint="eastAsia" w:ascii="宋体" w:hAnsi="宋体" w:eastAsia="宋体" w:cs="宋体"/>
          <w:kern w:val="0"/>
          <w:sz w:val="24"/>
          <w:szCs w:val="24"/>
        </w:rPr>
        <w:t>传　　真：</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帐　　号：</w:t>
      </w:r>
      <w:r>
        <w:rPr>
          <w:rFonts w:hint="eastAsia" w:ascii="宋体" w:hAnsi="宋体" w:eastAsia="宋体" w:cs="宋体"/>
          <w:kern w:val="0"/>
          <w:sz w:val="24"/>
          <w:szCs w:val="24"/>
        </w:rPr>
        <w:tab/>
      </w:r>
      <w:r>
        <w:rPr>
          <w:rFonts w:hint="eastAsia" w:ascii="宋体" w:hAnsi="宋体" w:eastAsia="宋体" w:cs="宋体"/>
          <w:kern w:val="0"/>
          <w:sz w:val="24"/>
          <w:szCs w:val="24"/>
        </w:rPr>
        <w:t>帐　　号：</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税　　号：</w:t>
      </w:r>
      <w:r>
        <w:rPr>
          <w:rFonts w:hint="eastAsia" w:ascii="宋体" w:hAnsi="宋体" w:eastAsia="宋体" w:cs="宋体"/>
          <w:kern w:val="0"/>
          <w:sz w:val="24"/>
          <w:szCs w:val="24"/>
        </w:rPr>
        <w:tab/>
      </w:r>
      <w:r>
        <w:rPr>
          <w:rFonts w:hint="eastAsia" w:ascii="宋体" w:hAnsi="宋体" w:eastAsia="宋体" w:cs="宋体"/>
          <w:kern w:val="0"/>
          <w:sz w:val="24"/>
          <w:szCs w:val="24"/>
        </w:rPr>
        <w:t>税　　号：</w:t>
      </w:r>
    </w:p>
    <w:p>
      <w:pPr>
        <w:adjustRightInd w:val="0"/>
        <w:snapToGrid w:val="0"/>
        <w:jc w:val="center"/>
        <w:outlineLvl w:val="0"/>
        <w:rPr>
          <w:rFonts w:ascii="宋体" w:hAnsi="宋体" w:eastAsia="宋体" w:cs="宋体"/>
          <w:b/>
          <w:sz w:val="32"/>
          <w:szCs w:val="32"/>
        </w:rPr>
      </w:pPr>
      <w:r>
        <w:rPr>
          <w:rFonts w:hint="eastAsia" w:ascii="宋体" w:hAnsi="宋体" w:eastAsia="宋体" w:cs="宋体"/>
          <w:b/>
          <w:sz w:val="32"/>
          <w:szCs w:val="32"/>
        </w:rPr>
        <w:br w:type="page"/>
      </w:r>
    </w:p>
    <w:p>
      <w:pPr>
        <w:pStyle w:val="3"/>
        <w:jc w:val="center"/>
        <w:rPr>
          <w:sz w:val="32"/>
          <w:szCs w:val="24"/>
        </w:rPr>
      </w:pPr>
      <w:bookmarkStart w:id="30" w:name="_Toc26267"/>
      <w:r>
        <w:rPr>
          <w:rFonts w:hint="eastAsia"/>
          <w:sz w:val="32"/>
          <w:szCs w:val="24"/>
        </w:rPr>
        <w:t>第六章 响应文件格式</w:t>
      </w:r>
      <w:bookmarkEnd w:id="30"/>
    </w:p>
    <w:p>
      <w:pPr>
        <w:adjustRightInd w:val="0"/>
        <w:snapToGrid w:val="0"/>
        <w:jc w:val="center"/>
        <w:outlineLvl w:val="0"/>
        <w:rPr>
          <w:rFonts w:ascii="宋体" w:hAnsi="宋体" w:eastAsia="宋体" w:cs="宋体"/>
          <w:b/>
          <w:sz w:val="18"/>
          <w:szCs w:val="18"/>
        </w:rPr>
      </w:pPr>
    </w:p>
    <w:p>
      <w:pPr>
        <w:adjustRightInd w:val="0"/>
        <w:snapToGrid w:val="0"/>
        <w:outlineLvl w:val="0"/>
        <w:rPr>
          <w:rFonts w:ascii="宋体" w:hAnsi="宋体" w:eastAsia="宋体" w:cs="宋体"/>
          <w:szCs w:val="28"/>
        </w:rPr>
      </w:pPr>
      <w:bookmarkStart w:id="31" w:name="_Toc3360"/>
      <w:bookmarkStart w:id="32" w:name="_Toc30855"/>
      <w:r>
        <w:rPr>
          <w:rFonts w:hint="eastAsia" w:ascii="宋体" w:hAnsi="宋体" w:eastAsia="宋体" w:cs="宋体"/>
          <w:szCs w:val="28"/>
        </w:rPr>
        <w:t>封面：</w:t>
      </w:r>
      <w:bookmarkEnd w:id="31"/>
      <w:bookmarkEnd w:id="32"/>
    </w:p>
    <w:p>
      <w:pPr>
        <w:tabs>
          <w:tab w:val="left" w:pos="1260"/>
        </w:tabs>
        <w:jc w:val="center"/>
        <w:rPr>
          <w:rFonts w:ascii="宋体" w:hAnsi="宋体" w:eastAsia="宋体" w:cs="宋体"/>
          <w:b/>
          <w:bCs/>
          <w:spacing w:val="100"/>
          <w:w w:val="110"/>
          <w:sz w:val="36"/>
          <w:szCs w:val="36"/>
        </w:rPr>
      </w:pPr>
    </w:p>
    <w:p>
      <w:pPr>
        <w:tabs>
          <w:tab w:val="left" w:pos="1260"/>
        </w:tabs>
        <w:jc w:val="center"/>
        <w:rPr>
          <w:rFonts w:ascii="宋体" w:hAnsi="宋体" w:eastAsia="宋体" w:cs="宋体"/>
          <w:bCs/>
          <w:spacing w:val="100"/>
          <w:w w:val="110"/>
          <w:sz w:val="36"/>
          <w:szCs w:val="36"/>
        </w:rPr>
      </w:pPr>
    </w:p>
    <w:p>
      <w:pPr>
        <w:tabs>
          <w:tab w:val="left" w:pos="1260"/>
        </w:tabs>
        <w:jc w:val="center"/>
        <w:rPr>
          <w:rFonts w:ascii="宋体" w:hAnsi="宋体" w:eastAsia="宋体" w:cs="宋体"/>
          <w:bCs/>
          <w:spacing w:val="100"/>
          <w:w w:val="110"/>
          <w:sz w:val="52"/>
          <w:szCs w:val="52"/>
        </w:rPr>
      </w:pPr>
    </w:p>
    <w:p>
      <w:pPr>
        <w:tabs>
          <w:tab w:val="left" w:pos="1260"/>
        </w:tabs>
        <w:jc w:val="center"/>
        <w:rPr>
          <w:rFonts w:ascii="宋体" w:hAnsi="宋体" w:eastAsia="宋体" w:cs="宋体"/>
          <w:spacing w:val="100"/>
          <w:w w:val="110"/>
          <w:sz w:val="100"/>
          <w:szCs w:val="100"/>
        </w:rPr>
      </w:pPr>
      <w:r>
        <w:rPr>
          <w:rFonts w:hint="eastAsia" w:ascii="宋体" w:hAnsi="宋体" w:eastAsia="宋体" w:cs="宋体"/>
          <w:bCs/>
          <w:spacing w:val="100"/>
          <w:w w:val="110"/>
          <w:sz w:val="100"/>
          <w:szCs w:val="100"/>
        </w:rPr>
        <w:t>响应文件</w:t>
      </w:r>
    </w:p>
    <w:p>
      <w:pPr>
        <w:jc w:val="center"/>
        <w:rPr>
          <w:rFonts w:ascii="宋体" w:hAnsi="宋体" w:eastAsia="宋体" w:cs="宋体"/>
          <w:sz w:val="44"/>
          <w:szCs w:val="21"/>
        </w:rPr>
      </w:pPr>
      <w:r>
        <w:rPr>
          <w:rFonts w:hint="eastAsia" w:ascii="宋体" w:hAnsi="宋体" w:eastAsia="宋体" w:cs="宋体"/>
          <w:sz w:val="44"/>
          <w:szCs w:val="21"/>
        </w:rPr>
        <w:t>（正本/副本）</w:t>
      </w:r>
    </w:p>
    <w:p>
      <w:pPr>
        <w:jc w:val="center"/>
        <w:rPr>
          <w:rFonts w:ascii="宋体" w:hAnsi="宋体" w:eastAsia="宋体" w:cs="宋体"/>
          <w:sz w:val="44"/>
          <w:szCs w:val="21"/>
        </w:rPr>
      </w:pPr>
    </w:p>
    <w:p>
      <w:pPr>
        <w:spacing w:line="360" w:lineRule="auto"/>
        <w:ind w:firstLine="1280" w:firstLineChars="400"/>
        <w:rPr>
          <w:rFonts w:ascii="宋体" w:hAnsi="宋体" w:eastAsia="宋体" w:cs="宋体"/>
          <w:sz w:val="32"/>
          <w:szCs w:val="32"/>
          <w:u w:val="single"/>
        </w:rPr>
      </w:pPr>
      <w:r>
        <w:rPr>
          <w:rFonts w:hint="eastAsia" w:ascii="宋体" w:hAnsi="宋体" w:eastAsia="宋体" w:cs="宋体"/>
          <w:sz w:val="32"/>
          <w:szCs w:val="32"/>
        </w:rPr>
        <w:t>项目编号：</w:t>
      </w:r>
    </w:p>
    <w:p>
      <w:pPr>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项目名称：</w:t>
      </w:r>
    </w:p>
    <w:p>
      <w:pPr>
        <w:ind w:firstLine="1320" w:firstLineChars="300"/>
        <w:rPr>
          <w:rFonts w:ascii="宋体" w:hAnsi="宋体" w:eastAsia="宋体" w:cs="宋体"/>
          <w:sz w:val="44"/>
          <w:szCs w:val="21"/>
        </w:rPr>
      </w:pPr>
    </w:p>
    <w:p>
      <w:pPr>
        <w:ind w:firstLine="1320" w:firstLineChars="300"/>
        <w:rPr>
          <w:rFonts w:ascii="宋体" w:hAnsi="宋体" w:eastAsia="宋体" w:cs="宋体"/>
          <w:sz w:val="44"/>
          <w:szCs w:val="21"/>
        </w:rPr>
      </w:pPr>
    </w:p>
    <w:p>
      <w:pPr>
        <w:ind w:firstLine="1320" w:firstLineChars="300"/>
        <w:rPr>
          <w:rFonts w:ascii="宋体" w:hAnsi="宋体" w:eastAsia="宋体" w:cs="宋体"/>
          <w:sz w:val="44"/>
          <w:szCs w:val="21"/>
        </w:rPr>
      </w:pPr>
    </w:p>
    <w:p>
      <w:pPr>
        <w:rPr>
          <w:rFonts w:ascii="宋体" w:hAnsi="宋体" w:eastAsia="宋体" w:cs="宋体"/>
          <w:sz w:val="44"/>
          <w:szCs w:val="21"/>
        </w:rPr>
      </w:pPr>
    </w:p>
    <w:p>
      <w:pPr>
        <w:ind w:firstLine="1320" w:firstLineChars="300"/>
        <w:rPr>
          <w:rFonts w:ascii="宋体" w:hAnsi="宋体" w:eastAsia="宋体" w:cs="宋体"/>
          <w:sz w:val="44"/>
          <w:szCs w:val="21"/>
        </w:rPr>
      </w:pPr>
    </w:p>
    <w:p>
      <w:pPr>
        <w:ind w:firstLine="1320" w:firstLineChars="300"/>
        <w:rPr>
          <w:rFonts w:ascii="宋体" w:hAnsi="宋体" w:eastAsia="宋体" w:cs="宋体"/>
          <w:sz w:val="44"/>
          <w:szCs w:val="21"/>
        </w:rPr>
      </w:pPr>
    </w:p>
    <w:p>
      <w:pPr>
        <w:jc w:val="center"/>
        <w:rPr>
          <w:rFonts w:ascii="宋体" w:hAnsi="宋体" w:eastAsia="宋体" w:cs="宋体"/>
          <w:sz w:val="44"/>
          <w:szCs w:val="21"/>
        </w:rPr>
      </w:pPr>
      <w:r>
        <w:rPr>
          <w:rFonts w:hint="eastAsia" w:ascii="宋体" w:hAnsi="宋体" w:eastAsia="宋体" w:cs="宋体"/>
          <w:sz w:val="32"/>
          <w:szCs w:val="32"/>
        </w:rPr>
        <w:t>供应商名称：</w:t>
      </w:r>
    </w:p>
    <w:p>
      <w:pPr>
        <w:spacing w:line="360" w:lineRule="auto"/>
        <w:jc w:val="center"/>
        <w:rPr>
          <w:rFonts w:ascii="宋体" w:hAnsi="宋体" w:eastAsia="宋体" w:cs="宋体"/>
          <w:sz w:val="32"/>
          <w:szCs w:val="32"/>
        </w:rPr>
      </w:pPr>
    </w:p>
    <w:p>
      <w:pPr>
        <w:spacing w:line="360" w:lineRule="auto"/>
        <w:jc w:val="center"/>
        <w:rPr>
          <w:rFonts w:ascii="宋体" w:hAnsi="宋体" w:eastAsia="宋体" w:cs="宋体"/>
          <w:sz w:val="32"/>
          <w:szCs w:val="32"/>
          <w:u w:val="single"/>
        </w:rPr>
      </w:pPr>
      <w:r>
        <w:rPr>
          <w:rFonts w:hint="eastAsia" w:ascii="宋体" w:hAnsi="宋体" w:eastAsia="宋体" w:cs="宋体"/>
          <w:sz w:val="32"/>
          <w:szCs w:val="32"/>
        </w:rPr>
        <w:t>年  月  日</w:t>
      </w:r>
    </w:p>
    <w:p>
      <w:pPr>
        <w:jc w:val="center"/>
        <w:rPr>
          <w:rFonts w:ascii="宋体" w:hAnsi="宋体" w:eastAsia="宋体" w:cs="宋体"/>
          <w:b/>
          <w:sz w:val="32"/>
          <w:szCs w:val="32"/>
        </w:rPr>
      </w:pPr>
      <w:r>
        <w:rPr>
          <w:rFonts w:hint="eastAsia" w:ascii="宋体" w:hAnsi="宋体" w:eastAsia="宋体" w:cs="宋体"/>
          <w:b/>
        </w:rPr>
        <w:br w:type="page"/>
      </w:r>
      <w:r>
        <w:rPr>
          <w:rFonts w:hint="eastAsia" w:ascii="宋体" w:hAnsi="宋体" w:eastAsia="宋体" w:cs="宋体"/>
          <w:b/>
          <w:bCs/>
          <w:sz w:val="32"/>
          <w:szCs w:val="32"/>
        </w:rPr>
        <w:t>一、</w:t>
      </w:r>
      <w:r>
        <w:rPr>
          <w:rFonts w:hint="eastAsia" w:ascii="宋体" w:hAnsi="宋体" w:eastAsia="宋体" w:cs="宋体"/>
          <w:b/>
          <w:sz w:val="32"/>
          <w:szCs w:val="32"/>
        </w:rPr>
        <w:t>磋商申请前言或磋商申请人简介</w:t>
      </w:r>
    </w:p>
    <w:p>
      <w:pPr>
        <w:jc w:val="center"/>
        <w:rPr>
          <w:rFonts w:ascii="宋体" w:hAnsi="宋体" w:eastAsia="宋体" w:cs="宋体"/>
          <w:b/>
          <w:bCs/>
          <w:sz w:val="32"/>
          <w:szCs w:val="32"/>
        </w:rPr>
      </w:pPr>
      <w:r>
        <w:rPr>
          <w:rFonts w:hint="eastAsia" w:ascii="宋体" w:hAnsi="宋体" w:eastAsia="宋体" w:cs="宋体"/>
          <w:b/>
          <w:sz w:val="32"/>
          <w:szCs w:val="32"/>
        </w:rPr>
        <w:br w:type="page"/>
      </w:r>
      <w:r>
        <w:rPr>
          <w:rFonts w:hint="eastAsia" w:ascii="宋体" w:hAnsi="宋体" w:eastAsia="宋体" w:cs="宋体"/>
          <w:b/>
          <w:bCs/>
          <w:sz w:val="32"/>
          <w:szCs w:val="32"/>
        </w:rPr>
        <w:t>二、磋商申请</w:t>
      </w:r>
    </w:p>
    <w:p>
      <w:pPr>
        <w:tabs>
          <w:tab w:val="left" w:pos="1080"/>
        </w:tabs>
        <w:spacing w:line="360" w:lineRule="auto"/>
        <w:rPr>
          <w:rFonts w:ascii="宋体" w:hAnsi="宋体" w:eastAsia="宋体" w:cs="宋体"/>
          <w:sz w:val="24"/>
          <w:szCs w:val="24"/>
        </w:rPr>
      </w:pPr>
      <w:r>
        <w:rPr>
          <w:rFonts w:hint="eastAsia" w:ascii="宋体" w:hAnsi="宋体" w:eastAsia="宋体" w:cs="宋体"/>
          <w:sz w:val="24"/>
          <w:szCs w:val="24"/>
        </w:rPr>
        <w:t>建始县</w:t>
      </w:r>
      <w:r>
        <w:rPr>
          <w:rFonts w:hint="eastAsia" w:ascii="宋体" w:hAnsi="宋体" w:eastAsia="宋体" w:cs="宋体"/>
          <w:sz w:val="24"/>
          <w:szCs w:val="24"/>
          <w:lang w:eastAsia="zh-CN"/>
        </w:rPr>
        <w:t>人民医院</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获悉贵单位发布的“</w:t>
      </w:r>
      <w:r>
        <w:rPr>
          <w:rFonts w:hint="eastAsia" w:ascii="宋体" w:hAnsi="宋体" w:eastAsia="宋体" w:cs="Times New Roman"/>
          <w:sz w:val="24"/>
          <w:szCs w:val="24"/>
          <w:u w:val="single"/>
          <w:lang w:val="en-US" w:eastAsia="zh-CN"/>
        </w:rPr>
        <w:t>项目名称</w:t>
      </w:r>
      <w:r>
        <w:rPr>
          <w:rFonts w:hint="eastAsia" w:ascii="宋体" w:hAnsi="宋体" w:eastAsia="宋体" w:cs="宋体"/>
          <w:sz w:val="24"/>
          <w:szCs w:val="24"/>
          <w:u w:val="none"/>
        </w:rPr>
        <w:t>”</w:t>
      </w:r>
      <w:r>
        <w:rPr>
          <w:rFonts w:hint="eastAsia" w:ascii="宋体" w:hAnsi="宋体" w:eastAsia="宋体" w:cs="宋体"/>
          <w:sz w:val="24"/>
          <w:szCs w:val="24"/>
        </w:rPr>
        <w:t>竞争性磋商邀请公告，我方正式授权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（姓名、身份证号），代表磋商方</w:t>
      </w:r>
      <w:r>
        <w:rPr>
          <w:rFonts w:hint="eastAsia" w:ascii="宋体" w:hAnsi="宋体" w:eastAsia="宋体" w:cs="宋体"/>
          <w:sz w:val="24"/>
          <w:szCs w:val="24"/>
          <w:u w:val="single"/>
        </w:rPr>
        <w:t xml:space="preserve">              </w:t>
      </w:r>
      <w:r>
        <w:rPr>
          <w:rFonts w:hint="eastAsia" w:ascii="宋体" w:hAnsi="宋体" w:eastAsia="宋体" w:cs="宋体"/>
          <w:sz w:val="24"/>
          <w:szCs w:val="24"/>
        </w:rPr>
        <w:t>（磋商申请方名称、地址）提交磋商文件。</w:t>
      </w:r>
    </w:p>
    <w:p>
      <w:pPr>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据此函，签字代表宣布如下：</w:t>
      </w:r>
    </w:p>
    <w:p>
      <w:pPr>
        <w:spacing w:line="360" w:lineRule="auto"/>
        <w:ind w:firstLine="360" w:firstLineChars="150"/>
        <w:rPr>
          <w:rFonts w:ascii="宋体" w:hAnsi="宋体" w:eastAsia="宋体" w:cs="宋体"/>
          <w:b/>
          <w:sz w:val="24"/>
          <w:szCs w:val="24"/>
        </w:rPr>
      </w:pPr>
      <w:r>
        <w:rPr>
          <w:rFonts w:hint="eastAsia" w:ascii="宋体" w:hAnsi="宋体" w:eastAsia="宋体" w:cs="宋体"/>
          <w:sz w:val="24"/>
          <w:szCs w:val="24"/>
        </w:rPr>
        <w:t>1、磋商申请方将按照磋商文件的规定，我方将“</w:t>
      </w:r>
      <w:r>
        <w:rPr>
          <w:rFonts w:hint="eastAsia" w:ascii="宋体" w:hAnsi="宋体" w:eastAsia="宋体" w:cs="Times New Roman"/>
          <w:sz w:val="24"/>
          <w:szCs w:val="24"/>
          <w:u w:val="single"/>
          <w:lang w:val="en-US" w:eastAsia="zh-CN"/>
        </w:rPr>
        <w:t>项目名称</w:t>
      </w:r>
      <w:r>
        <w:rPr>
          <w:rFonts w:hint="eastAsia" w:ascii="宋体" w:hAnsi="宋体" w:eastAsia="宋体" w:cs="宋体"/>
          <w:sz w:val="24"/>
          <w:szCs w:val="24"/>
        </w:rPr>
        <w:t>”磋商申请文件按时送达到指定地点。</w:t>
      </w:r>
    </w:p>
    <w:p>
      <w:pPr>
        <w:tabs>
          <w:tab w:val="left" w:pos="53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2、磋商申请方将按照磋商文件的规定编写磋商文件。</w:t>
      </w:r>
    </w:p>
    <w:p>
      <w:pPr>
        <w:tabs>
          <w:tab w:val="left" w:pos="53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3、磋商申请方已详细阅读的磋商文件内容，包括修改文件（如果有的话）以及全部资料和有关附件，我们完全理解并同意放弃对这方面有不明确及误解的权利。</w:t>
      </w:r>
    </w:p>
    <w:p>
      <w:pPr>
        <w:tabs>
          <w:tab w:val="left" w:pos="56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4、其磋商申请自磋商之日起有效期90日。</w:t>
      </w:r>
    </w:p>
    <w:p>
      <w:pPr>
        <w:tabs>
          <w:tab w:val="left" w:pos="56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5、磋商申请后如果中标，我方同意提供按贵方可能要求的与其中标的一切数据和资料，若贵方发现磋商申请提供虚假资料，同意贵方取消其磋商申请资格。</w:t>
      </w:r>
    </w:p>
    <w:p>
      <w:pPr>
        <w:tabs>
          <w:tab w:val="left" w:pos="56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6、磋商申请后如果我方不按规定与采购单位签订合同，将同意贵方不退还投标保证金。</w:t>
      </w:r>
    </w:p>
    <w:p>
      <w:pPr>
        <w:tabs>
          <w:tab w:val="left" w:pos="565"/>
        </w:tabs>
        <w:spacing w:line="480" w:lineRule="exact"/>
        <w:ind w:firstLine="460" w:firstLineChars="192"/>
        <w:rPr>
          <w:rFonts w:ascii="宋体" w:hAnsi="宋体" w:eastAsia="宋体" w:cs="宋体"/>
          <w:sz w:val="24"/>
          <w:szCs w:val="24"/>
        </w:rPr>
      </w:pPr>
      <w:r>
        <w:rPr>
          <w:rFonts w:hint="eastAsia" w:ascii="宋体" w:hAnsi="宋体" w:eastAsia="宋体" w:cs="宋体"/>
          <w:sz w:val="24"/>
          <w:szCs w:val="24"/>
        </w:rPr>
        <w:t>7、与本磋商申请有关的一切正式往来通讯请寄：</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地址：                       邮编：</w:t>
      </w:r>
    </w:p>
    <w:p>
      <w:pPr>
        <w:tabs>
          <w:tab w:val="left" w:pos="630"/>
          <w:tab w:val="left" w:pos="6960"/>
        </w:tabs>
        <w:spacing w:line="480" w:lineRule="exact"/>
        <w:rPr>
          <w:rFonts w:ascii="宋体" w:hAnsi="宋体" w:eastAsia="宋体" w:cs="宋体"/>
          <w:sz w:val="24"/>
          <w:szCs w:val="24"/>
        </w:rPr>
      </w:pPr>
      <w:r>
        <w:rPr>
          <w:rFonts w:hint="eastAsia" w:ascii="宋体" w:hAnsi="宋体" w:eastAsia="宋体" w:cs="宋体"/>
          <w:sz w:val="24"/>
          <w:szCs w:val="24"/>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ascii="宋体" w:hAnsi="宋体" w:eastAsia="宋体" w:cs="宋体"/>
          <w:sz w:val="24"/>
          <w:szCs w:val="24"/>
        </w:rPr>
      </w:pPr>
      <w:r>
        <w:rPr>
          <w:rFonts w:hint="eastAsia" w:ascii="宋体" w:hAnsi="宋体" w:eastAsia="宋体" w:cs="宋体"/>
          <w:sz w:val="24"/>
          <w:szCs w:val="24"/>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ascii="宋体" w:hAnsi="宋体" w:eastAsia="宋体" w:cs="宋体"/>
          <w:sz w:val="24"/>
          <w:szCs w:val="24"/>
        </w:rPr>
      </w:pPr>
      <w:r>
        <w:rPr>
          <w:rFonts w:hint="eastAsia" w:ascii="宋体" w:hAnsi="宋体" w:eastAsia="宋体" w:cs="宋体"/>
          <w:sz w:val="24"/>
          <w:szCs w:val="24"/>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ascii="宋体" w:hAnsi="宋体" w:eastAsia="宋体" w:cs="宋体"/>
          <w:sz w:val="24"/>
          <w:szCs w:val="24"/>
        </w:rPr>
      </w:pPr>
      <w:r>
        <w:rPr>
          <w:rFonts w:hint="eastAsia" w:ascii="宋体" w:hAnsi="宋体" w:eastAsia="宋体" w:cs="宋体"/>
          <w:sz w:val="24"/>
          <w:szCs w:val="24"/>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480" w:firstLineChars="200"/>
        <w:rPr>
          <w:rFonts w:ascii="宋体" w:hAnsi="宋体" w:eastAsia="宋体" w:cs="宋体"/>
          <w:sz w:val="24"/>
          <w:szCs w:val="24"/>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ascii="宋体" w:hAnsi="宋体" w:eastAsia="宋体" w:cs="宋体"/>
          <w:sz w:val="32"/>
          <w:szCs w:val="32"/>
        </w:rPr>
      </w:pPr>
      <w:r>
        <w:rPr>
          <w:rFonts w:hint="eastAsia" w:ascii="宋体" w:hAnsi="宋体" w:eastAsia="宋体" w:cs="宋体"/>
          <w:sz w:val="24"/>
          <w:szCs w:val="24"/>
        </w:rPr>
        <w:t xml:space="preserve">                日期：  年  月   日 </w:t>
      </w:r>
      <w:r>
        <w:rPr>
          <w:rFonts w:hint="eastAsia" w:ascii="宋体" w:hAnsi="宋体" w:eastAsia="宋体" w:cs="宋体"/>
          <w:sz w:val="32"/>
          <w:szCs w:val="32"/>
        </w:rPr>
        <w:t xml:space="preserve">            </w:t>
      </w:r>
    </w:p>
    <w:p>
      <w:pPr>
        <w:ind w:firstLine="2554" w:firstLineChars="795"/>
        <w:rPr>
          <w:rFonts w:ascii="宋体" w:hAnsi="宋体" w:eastAsia="宋体" w:cs="宋体"/>
          <w:b/>
          <w:sz w:val="32"/>
          <w:szCs w:val="32"/>
        </w:rPr>
      </w:pPr>
    </w:p>
    <w:p>
      <w:pPr>
        <w:ind w:firstLine="2570" w:firstLineChars="800"/>
        <w:rPr>
          <w:rFonts w:ascii="宋体" w:hAnsi="宋体" w:eastAsia="宋体" w:cs="宋体"/>
          <w:b/>
          <w:sz w:val="32"/>
          <w:szCs w:val="32"/>
        </w:rPr>
      </w:pPr>
    </w:p>
    <w:p>
      <w:pPr>
        <w:jc w:val="center"/>
        <w:rPr>
          <w:rFonts w:ascii="宋体" w:hAnsi="宋体" w:eastAsia="宋体" w:cs="宋体"/>
          <w:b/>
          <w:sz w:val="32"/>
          <w:szCs w:val="32"/>
        </w:rPr>
      </w:pPr>
    </w:p>
    <w:p>
      <w:pPr>
        <w:rPr>
          <w:rFonts w:hint="eastAsia" w:ascii="宋体" w:hAnsi="宋体" w:eastAsia="宋体" w:cs="宋体"/>
          <w:b/>
          <w:sz w:val="32"/>
          <w:szCs w:val="32"/>
        </w:rPr>
      </w:pPr>
      <w:r>
        <w:rPr>
          <w:rFonts w:hint="eastAsia" w:ascii="宋体" w:hAnsi="宋体" w:eastAsia="宋体" w:cs="宋体"/>
          <w:b/>
          <w:sz w:val="32"/>
          <w:szCs w:val="32"/>
        </w:rPr>
        <w:br w:type="page"/>
      </w:r>
    </w:p>
    <w:p>
      <w:pPr>
        <w:jc w:val="center"/>
        <w:rPr>
          <w:rFonts w:ascii="宋体" w:hAnsi="宋体" w:eastAsia="宋体" w:cs="宋体"/>
          <w:b/>
          <w:bCs/>
          <w:sz w:val="32"/>
          <w:szCs w:val="32"/>
        </w:rPr>
      </w:pPr>
      <w:r>
        <w:rPr>
          <w:rFonts w:hint="eastAsia" w:ascii="宋体" w:hAnsi="宋体" w:eastAsia="宋体" w:cs="宋体"/>
          <w:b/>
          <w:sz w:val="32"/>
          <w:szCs w:val="32"/>
        </w:rPr>
        <w:t>三、法定代表人授权书</w:t>
      </w:r>
    </w:p>
    <w:p>
      <w:pPr>
        <w:spacing w:line="480" w:lineRule="exact"/>
        <w:jc w:val="left"/>
        <w:rPr>
          <w:rFonts w:ascii="宋体" w:hAnsi="宋体" w:eastAsia="宋体" w:cs="宋体"/>
          <w:b/>
          <w:sz w:val="48"/>
          <w:szCs w:val="48"/>
        </w:rPr>
      </w:pPr>
    </w:p>
    <w:p>
      <w:pPr>
        <w:spacing w:line="360" w:lineRule="auto"/>
        <w:rPr>
          <w:rFonts w:ascii="宋体" w:hAnsi="宋体" w:eastAsia="宋体" w:cs="宋体"/>
          <w:sz w:val="24"/>
          <w:szCs w:val="24"/>
        </w:rPr>
      </w:pPr>
      <w:r>
        <w:rPr>
          <w:rFonts w:hint="eastAsia" w:ascii="宋体" w:hAnsi="宋体" w:eastAsia="宋体" w:cs="宋体"/>
          <w:sz w:val="24"/>
          <w:szCs w:val="24"/>
        </w:rPr>
        <w:t>建始县</w:t>
      </w:r>
      <w:r>
        <w:rPr>
          <w:rFonts w:hint="eastAsia" w:ascii="宋体" w:hAnsi="宋体" w:eastAsia="宋体" w:cs="宋体"/>
          <w:sz w:val="24"/>
          <w:szCs w:val="24"/>
          <w:lang w:eastAsia="zh-CN"/>
        </w:rPr>
        <w:t>人民医院</w:t>
      </w:r>
      <w:r>
        <w:rPr>
          <w:rFonts w:hint="eastAsia" w:ascii="宋体" w:hAnsi="宋体" w:eastAsia="宋体" w:cs="宋体"/>
          <w:sz w:val="24"/>
          <w:szCs w:val="24"/>
        </w:rPr>
        <w:t>：</w:t>
      </w:r>
    </w:p>
    <w:p>
      <w:pPr>
        <w:spacing w:line="480" w:lineRule="exact"/>
        <w:jc w:val="center"/>
        <w:rPr>
          <w:rFonts w:ascii="宋体" w:hAnsi="宋体" w:eastAsia="宋体" w:cs="宋体"/>
          <w:sz w:val="24"/>
          <w:szCs w:val="24"/>
        </w:rPr>
      </w:pPr>
    </w:p>
    <w:p>
      <w:pPr>
        <w:spacing w:line="360" w:lineRule="auto"/>
        <w:ind w:firstLine="674" w:firstLineChars="281"/>
        <w:rPr>
          <w:rFonts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(法人)系</w:t>
      </w:r>
      <w:r>
        <w:rPr>
          <w:rFonts w:hint="eastAsia" w:ascii="宋体" w:hAnsi="宋体" w:eastAsia="宋体" w:cs="宋体"/>
          <w:sz w:val="24"/>
          <w:szCs w:val="24"/>
          <w:u w:val="single"/>
        </w:rPr>
        <w:t xml:space="preserve">          </w:t>
      </w:r>
      <w:r>
        <w:rPr>
          <w:rFonts w:hint="eastAsia" w:ascii="宋体" w:hAnsi="宋体" w:eastAsia="宋体" w:cs="宋体"/>
          <w:sz w:val="24"/>
          <w:szCs w:val="24"/>
        </w:rPr>
        <w:t>(单位)的法定代表人（身份证号码：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(姓名)为我公司代理人(身份证号码：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)，以本公司的名义办理</w:t>
      </w:r>
      <w:r>
        <w:rPr>
          <w:rFonts w:hint="eastAsia" w:ascii="宋体" w:hAnsi="宋体" w:eastAsia="宋体" w:cs="宋体"/>
          <w:sz w:val="24"/>
          <w:szCs w:val="24"/>
          <w:u w:val="single"/>
        </w:rPr>
        <w:t xml:space="preserve">                 </w:t>
      </w:r>
      <w:r>
        <w:rPr>
          <w:rFonts w:hint="eastAsia" w:ascii="宋体" w:hAnsi="宋体" w:eastAsia="宋体" w:cs="宋体"/>
          <w:sz w:val="24"/>
          <w:szCs w:val="24"/>
        </w:rPr>
        <w:t>（具体事务），我均予以承认。本委托书有效期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代理人无权转让委托权，特此委托！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2" name="Text Box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ascii="仿宋_GB2312" w:eastAsia="仿宋_GB2312"/>
                              </w:rPr>
                            </w:pPr>
                          </w:p>
                          <w:p>
                            <w:pPr>
                              <w:jc w:val="center"/>
                              <w:rPr>
                                <w:rFonts w:ascii="仿宋_GB2312" w:eastAsia="仿宋_GB2312"/>
                              </w:rPr>
                            </w:pPr>
                          </w:p>
                          <w:p>
                            <w:pPr>
                              <w:jc w:val="center"/>
                              <w:rPr>
                                <w:sz w:val="24"/>
                              </w:rPr>
                            </w:pPr>
                            <w:r>
                              <w:rPr>
                                <w:rFonts w:hint="eastAsia"/>
                                <w:sz w:val="24"/>
                              </w:rPr>
                              <w:t>授权代表身份证</w:t>
                            </w:r>
                          </w:p>
                          <w:p>
                            <w:pPr>
                              <w:jc w:val="center"/>
                              <w:rPr>
                                <w:sz w:val="24"/>
                              </w:rPr>
                            </w:pPr>
                            <w:r>
                              <w:rPr>
                                <w:rFonts w:hint="eastAsia"/>
                                <w:sz w:val="24"/>
                              </w:rPr>
                              <w:t>扫描件</w:t>
                            </w:r>
                          </w:p>
                          <w:p>
                            <w:pPr>
                              <w:jc w:val="center"/>
                            </w:pPr>
                          </w:p>
                        </w:txbxContent>
                      </wps:txbx>
                      <wps:bodyPr upright="1"/>
                    </wps:wsp>
                  </a:graphicData>
                </a:graphic>
              </wp:anchor>
            </w:drawing>
          </mc:Choice>
          <mc:Fallback>
            <w:pict>
              <v:shape id="Text Box 4"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biffUAAAACgEAAA8AAAAAAAAAAQAgAAAAIgAAAGRycy9kb3ducmV2LnhtbFBL&#10;AQIUABQAAAAIAIdO4kDAWZoz+gEAAA4EAAAOAAAAAAAAAAEAIAAAACMBAABkcnMvZTJvRG9jLnht&#10;bFBLBQYAAAAABgAGAFkBAACPBQ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_GB2312" w:eastAsia="仿宋_GB2312"/>
                        </w:rPr>
                      </w:pPr>
                    </w:p>
                    <w:p>
                      <w:pPr>
                        <w:jc w:val="center"/>
                        <w:rPr>
                          <w:sz w:val="24"/>
                        </w:rPr>
                      </w:pPr>
                      <w:r>
                        <w:rPr>
                          <w:rFonts w:hint="eastAsia"/>
                          <w:sz w:val="24"/>
                        </w:rPr>
                        <w:t>授权代表身份证</w:t>
                      </w:r>
                    </w:p>
                    <w:p>
                      <w:pPr>
                        <w:jc w:val="center"/>
                        <w:rPr>
                          <w:sz w:val="24"/>
                        </w:rPr>
                      </w:pPr>
                      <w:r>
                        <w:rPr>
                          <w:rFonts w:hint="eastAsia"/>
                          <w:sz w:val="24"/>
                        </w:rPr>
                        <w:t>扫描件</w:t>
                      </w:r>
                    </w:p>
                    <w:p>
                      <w:pPr>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1" name="Text Box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ascii="仿宋_GB2312" w:eastAsia="仿宋_GB2312"/>
                              </w:rPr>
                            </w:pPr>
                          </w:p>
                          <w:p>
                            <w:pPr>
                              <w:jc w:val="center"/>
                              <w:rPr>
                                <w:rFonts w:ascii="仿宋_GB2312" w:eastAsia="仿宋_GB2312"/>
                              </w:rPr>
                            </w:pPr>
                          </w:p>
                          <w:p>
                            <w:pPr>
                              <w:jc w:val="center"/>
                              <w:rPr>
                                <w:sz w:val="24"/>
                              </w:rPr>
                            </w:pPr>
                            <w:r>
                              <w:rPr>
                                <w:rFonts w:hint="eastAsia"/>
                                <w:sz w:val="24"/>
                              </w:rPr>
                              <w:t>法定代表人身份证</w:t>
                            </w:r>
                          </w:p>
                          <w:p>
                            <w:pPr>
                              <w:jc w:val="center"/>
                              <w:rPr>
                                <w:sz w:val="24"/>
                              </w:rPr>
                            </w:pPr>
                            <w:r>
                              <w:rPr>
                                <w:rFonts w:hint="eastAsia"/>
                                <w:sz w:val="24"/>
                              </w:rPr>
                              <w:t>扫描件</w:t>
                            </w:r>
                          </w:p>
                        </w:txbxContent>
                      </wps:txbx>
                      <wps:bodyPr upright="1"/>
                    </wps:wsp>
                  </a:graphicData>
                </a:graphic>
              </wp:anchor>
            </w:drawing>
          </mc:Choice>
          <mc:Fallback>
            <w:pict>
              <v:shape id="Text Box 3"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PjQz9YAAAAKAQAADwAAAAAAAAABACAAAAAiAAAAZHJzL2Rvd25yZXYueG1s&#10;UEsBAhQAFAAAAAgAh07iQBDjZZr6AQAADgQAAA4AAAAAAAAAAQAgAAAAJQEAAGRycy9lMm9Eb2Mu&#10;eG1sUEsFBgAAAAAGAAYAWQEAAJEFA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_GB2312" w:eastAsia="仿宋_GB2312"/>
                        </w:rPr>
                      </w:pPr>
                    </w:p>
                    <w:p>
                      <w:pPr>
                        <w:jc w:val="center"/>
                        <w:rPr>
                          <w:sz w:val="24"/>
                        </w:rPr>
                      </w:pPr>
                      <w:r>
                        <w:rPr>
                          <w:rFonts w:hint="eastAsia"/>
                          <w:sz w:val="24"/>
                        </w:rPr>
                        <w:t>法定代表人身份证</w:t>
                      </w:r>
                    </w:p>
                    <w:p>
                      <w:pPr>
                        <w:jc w:val="center"/>
                        <w:rPr>
                          <w:sz w:val="24"/>
                        </w:rPr>
                      </w:pPr>
                      <w:r>
                        <w:rPr>
                          <w:rFonts w:hint="eastAsia"/>
                          <w:sz w:val="24"/>
                        </w:rPr>
                        <w:t>扫描件</w:t>
                      </w:r>
                    </w:p>
                  </w:txbxContent>
                </v:textbox>
                <w10:wrap type="topAndBottom"/>
              </v:shape>
            </w:pict>
          </mc:Fallback>
        </mc:AlternateContent>
      </w:r>
    </w:p>
    <w:p>
      <w:pPr>
        <w:tabs>
          <w:tab w:val="left" w:pos="4680"/>
        </w:tabs>
        <w:spacing w:line="480" w:lineRule="auto"/>
        <w:ind w:firstLine="3508" w:firstLineChars="1462"/>
        <w:rPr>
          <w:rFonts w:ascii="宋体" w:hAnsi="宋体" w:eastAsia="宋体" w:cs="宋体"/>
          <w:sz w:val="24"/>
          <w:szCs w:val="24"/>
        </w:rPr>
      </w:pPr>
    </w:p>
    <w:p>
      <w:pPr>
        <w:tabs>
          <w:tab w:val="left" w:pos="4680"/>
        </w:tabs>
        <w:spacing w:line="480" w:lineRule="auto"/>
        <w:ind w:firstLine="2160" w:firstLineChars="900"/>
        <w:rPr>
          <w:rFonts w:ascii="宋体" w:hAnsi="宋体" w:eastAsia="宋体" w:cs="宋体"/>
          <w:sz w:val="24"/>
          <w:szCs w:val="24"/>
        </w:rPr>
      </w:pPr>
      <w:r>
        <w:rPr>
          <w:rFonts w:hint="eastAsia" w:ascii="宋体" w:hAnsi="宋体" w:eastAsia="宋体" w:cs="宋体"/>
          <w:sz w:val="24"/>
          <w:szCs w:val="24"/>
        </w:rPr>
        <w:t>单位(公章)：</w:t>
      </w:r>
    </w:p>
    <w:p>
      <w:pPr>
        <w:tabs>
          <w:tab w:val="left" w:pos="4680"/>
        </w:tabs>
        <w:spacing w:line="480" w:lineRule="auto"/>
        <w:ind w:firstLine="2040" w:firstLineChars="850"/>
        <w:rPr>
          <w:rFonts w:ascii="宋体" w:hAnsi="宋体" w:eastAsia="宋体" w:cs="宋体"/>
          <w:sz w:val="24"/>
          <w:szCs w:val="24"/>
        </w:rPr>
      </w:pPr>
      <w:r>
        <w:rPr>
          <w:rFonts w:hint="eastAsia" w:ascii="宋体" w:hAnsi="宋体" w:eastAsia="宋体" w:cs="宋体"/>
          <w:sz w:val="24"/>
          <w:szCs w:val="24"/>
        </w:rPr>
        <w:t>法定代表人(签字或盖章)：</w:t>
      </w:r>
    </w:p>
    <w:p>
      <w:pPr>
        <w:tabs>
          <w:tab w:val="left" w:pos="4680"/>
        </w:tabs>
        <w:spacing w:line="480" w:lineRule="auto"/>
        <w:ind w:firstLine="2040" w:firstLineChars="850"/>
        <w:rPr>
          <w:rFonts w:ascii="宋体" w:hAnsi="宋体" w:eastAsia="宋体" w:cs="宋体"/>
          <w:sz w:val="24"/>
          <w:szCs w:val="24"/>
        </w:rPr>
      </w:pPr>
      <w:r>
        <w:rPr>
          <w:rFonts w:hint="eastAsia" w:ascii="宋体" w:hAnsi="宋体" w:eastAsia="宋体" w:cs="宋体"/>
          <w:sz w:val="24"/>
          <w:szCs w:val="24"/>
        </w:rPr>
        <w:t>授权代表(签字或盖章)：</w:t>
      </w:r>
    </w:p>
    <w:p>
      <w:pPr>
        <w:tabs>
          <w:tab w:val="left" w:pos="4680"/>
        </w:tabs>
        <w:spacing w:line="480" w:lineRule="auto"/>
        <w:ind w:firstLine="2040" w:firstLineChars="850"/>
        <w:rPr>
          <w:rFonts w:ascii="宋体" w:hAnsi="宋体" w:eastAsia="宋体" w:cs="宋体"/>
          <w:sz w:val="24"/>
          <w:szCs w:val="24"/>
        </w:rPr>
      </w:pPr>
      <w:r>
        <w:rPr>
          <w:rFonts w:hint="eastAsia" w:ascii="宋体" w:hAnsi="宋体" w:eastAsia="宋体" w:cs="宋体"/>
          <w:sz w:val="24"/>
          <w:szCs w:val="24"/>
        </w:rPr>
        <w:t>日  期：  年  月  日</w:t>
      </w: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hint="eastAsia"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r>
        <w:rPr>
          <w:rFonts w:hint="eastAsia" w:ascii="宋体" w:hAnsi="宋体" w:eastAsia="宋体" w:cs="宋体"/>
          <w:b/>
          <w:color w:val="000000"/>
          <w:sz w:val="32"/>
          <w:szCs w:val="32"/>
        </w:rPr>
        <w:t>四、参加政府采购活动前3年内在经营活动中没有重大违法记录的书面声明</w:t>
      </w:r>
    </w:p>
    <w:p>
      <w:pPr>
        <w:spacing w:line="440" w:lineRule="exact"/>
        <w:jc w:val="center"/>
        <w:rPr>
          <w:rFonts w:ascii="宋体" w:hAnsi="宋体" w:eastAsia="宋体" w:cs="宋体"/>
          <w:b/>
          <w:sz w:val="24"/>
        </w:rPr>
      </w:pPr>
    </w:p>
    <w:p>
      <w:pPr>
        <w:spacing w:line="520" w:lineRule="exact"/>
        <w:ind w:left="1078" w:hanging="1078" w:hangingChars="337"/>
        <w:rPr>
          <w:rFonts w:ascii="宋体" w:hAnsi="宋体" w:eastAsia="宋体" w:cs="宋体"/>
          <w:sz w:val="32"/>
          <w:szCs w:val="32"/>
        </w:rPr>
      </w:pPr>
    </w:p>
    <w:p>
      <w:pPr>
        <w:spacing w:line="520" w:lineRule="exact"/>
        <w:ind w:left="809" w:hanging="808" w:hangingChars="337"/>
        <w:rPr>
          <w:rFonts w:ascii="宋体" w:hAnsi="宋体" w:eastAsia="宋体" w:cs="宋体"/>
          <w:sz w:val="24"/>
          <w:szCs w:val="24"/>
        </w:rPr>
      </w:pPr>
      <w:r>
        <w:rPr>
          <w:rFonts w:hint="eastAsia" w:ascii="宋体" w:hAnsi="宋体" w:eastAsia="宋体" w:cs="宋体"/>
          <w:sz w:val="24"/>
          <w:szCs w:val="24"/>
        </w:rPr>
        <w:t>建始县</w:t>
      </w:r>
      <w:r>
        <w:rPr>
          <w:rFonts w:hint="eastAsia" w:ascii="宋体" w:hAnsi="宋体" w:eastAsia="宋体" w:cs="宋体"/>
          <w:sz w:val="24"/>
          <w:szCs w:val="24"/>
          <w:lang w:eastAsia="zh-CN"/>
        </w:rPr>
        <w:t>人民医院</w:t>
      </w:r>
      <w:r>
        <w:rPr>
          <w:rFonts w:hint="eastAsia" w:ascii="宋体" w:hAnsi="宋体" w:eastAsia="宋体" w:cs="宋体"/>
          <w:sz w:val="24"/>
          <w:szCs w:val="24"/>
        </w:rPr>
        <w:t>：</w:t>
      </w:r>
    </w:p>
    <w:p>
      <w:pPr>
        <w:spacing w:line="520" w:lineRule="exact"/>
        <w:ind w:firstLine="645"/>
        <w:rPr>
          <w:rFonts w:ascii="宋体" w:hAnsi="宋体" w:eastAsia="宋体" w:cs="宋体"/>
          <w:sz w:val="24"/>
          <w:szCs w:val="24"/>
        </w:rPr>
      </w:pPr>
      <w:r>
        <w:rPr>
          <w:rFonts w:hint="eastAsia" w:ascii="宋体" w:hAnsi="宋体" w:eastAsia="宋体" w:cs="宋体"/>
          <w:sz w:val="24"/>
          <w:szCs w:val="24"/>
        </w:rPr>
        <w:t>我单位是XXXXXXX，在参与XXXXXX项目（编号XXXX）的XXX活动中，本单位慎重声明如下:</w:t>
      </w:r>
    </w:p>
    <w:p>
      <w:pPr>
        <w:spacing w:line="520" w:lineRule="exact"/>
        <w:ind w:firstLine="645"/>
        <w:rPr>
          <w:rFonts w:ascii="宋体" w:hAnsi="宋体" w:eastAsia="宋体" w:cs="宋体"/>
          <w:sz w:val="24"/>
          <w:szCs w:val="24"/>
        </w:rPr>
      </w:pPr>
      <w:r>
        <w:rPr>
          <w:rFonts w:hint="eastAsia" w:ascii="宋体" w:hAnsi="宋体" w:eastAsia="宋体" w:cs="宋体"/>
          <w:sz w:val="24"/>
          <w:szCs w:val="24"/>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ascii="宋体" w:hAnsi="宋体" w:eastAsia="宋体" w:cs="宋体"/>
          <w:sz w:val="24"/>
          <w:szCs w:val="24"/>
        </w:rPr>
      </w:pPr>
      <w:r>
        <w:rPr>
          <w:rFonts w:hint="eastAsia" w:ascii="宋体" w:hAnsi="宋体" w:eastAsia="宋体" w:cs="宋体"/>
          <w:sz w:val="24"/>
          <w:szCs w:val="24"/>
        </w:rPr>
        <w:t>本单位承诺，在本次活动中，若贵单位发现或其他利害关系人举报我单位有不诚信记录档案，同意贵单位取消我单位资格。</w:t>
      </w:r>
    </w:p>
    <w:p>
      <w:pPr>
        <w:spacing w:line="520" w:lineRule="exact"/>
        <w:rPr>
          <w:rFonts w:ascii="宋体" w:hAnsi="宋体" w:eastAsia="宋体" w:cs="宋体"/>
          <w:sz w:val="24"/>
          <w:szCs w:val="24"/>
        </w:rPr>
      </w:pPr>
    </w:p>
    <w:p>
      <w:pPr>
        <w:spacing w:line="520" w:lineRule="exact"/>
        <w:rPr>
          <w:rFonts w:ascii="宋体" w:hAnsi="宋体" w:eastAsia="宋体" w:cs="宋体"/>
          <w:sz w:val="24"/>
          <w:szCs w:val="24"/>
        </w:rPr>
      </w:pPr>
    </w:p>
    <w:p>
      <w:pPr>
        <w:spacing w:line="520" w:lineRule="exact"/>
        <w:ind w:firstLine="645"/>
        <w:rPr>
          <w:rFonts w:ascii="宋体" w:hAnsi="宋体" w:eastAsia="宋体" w:cs="宋体"/>
          <w:sz w:val="24"/>
          <w:szCs w:val="24"/>
        </w:rPr>
      </w:pPr>
      <w:r>
        <w:rPr>
          <w:rFonts w:hint="eastAsia" w:ascii="宋体" w:hAnsi="宋体" w:eastAsia="宋体" w:cs="宋体"/>
          <w:sz w:val="24"/>
          <w:szCs w:val="24"/>
        </w:rPr>
        <w:t>供应商单位名称（盖公章）：XXXXXXXXXXXXXXXX</w:t>
      </w:r>
    </w:p>
    <w:p>
      <w:pPr>
        <w:spacing w:line="520" w:lineRule="exact"/>
        <w:rPr>
          <w:rFonts w:ascii="宋体" w:hAnsi="宋体" w:eastAsia="宋体" w:cs="宋体"/>
          <w:sz w:val="24"/>
          <w:szCs w:val="24"/>
        </w:rPr>
      </w:pPr>
    </w:p>
    <w:p>
      <w:pPr>
        <w:spacing w:line="520" w:lineRule="exact"/>
        <w:ind w:firstLine="645"/>
        <w:rPr>
          <w:rFonts w:ascii="宋体" w:hAnsi="宋体" w:eastAsia="宋体" w:cs="宋体"/>
          <w:sz w:val="24"/>
          <w:szCs w:val="24"/>
        </w:rPr>
      </w:pPr>
      <w:r>
        <w:rPr>
          <w:rFonts w:hint="eastAsia" w:ascii="宋体" w:hAnsi="宋体" w:eastAsia="宋体" w:cs="宋体"/>
          <w:sz w:val="24"/>
          <w:szCs w:val="24"/>
        </w:rPr>
        <w:t>法定代表人或授权代表签字：XXXXXXXXX</w:t>
      </w:r>
    </w:p>
    <w:p>
      <w:pPr>
        <w:spacing w:line="520" w:lineRule="exact"/>
        <w:rPr>
          <w:rFonts w:ascii="宋体" w:hAnsi="宋体" w:eastAsia="宋体" w:cs="宋体"/>
          <w:sz w:val="24"/>
          <w:szCs w:val="24"/>
        </w:rPr>
      </w:pPr>
    </w:p>
    <w:p>
      <w:pPr>
        <w:spacing w:line="520" w:lineRule="exact"/>
        <w:ind w:firstLine="3600" w:firstLineChars="1500"/>
        <w:rPr>
          <w:rFonts w:ascii="宋体" w:hAnsi="宋体" w:eastAsia="宋体" w:cs="宋体"/>
          <w:sz w:val="24"/>
          <w:szCs w:val="24"/>
        </w:rPr>
      </w:pPr>
      <w:r>
        <w:rPr>
          <w:rFonts w:hint="eastAsia" w:ascii="宋体" w:hAnsi="宋体" w:eastAsia="宋体" w:cs="宋体"/>
          <w:sz w:val="24"/>
          <w:szCs w:val="24"/>
        </w:rPr>
        <w:t>XXXX年XX月XX日</w:t>
      </w:r>
    </w:p>
    <w:p>
      <w:pPr>
        <w:spacing w:line="480" w:lineRule="exact"/>
        <w:ind w:firstLine="480" w:firstLineChars="200"/>
        <w:rPr>
          <w:rFonts w:ascii="宋体" w:hAnsi="宋体" w:eastAsia="宋体" w:cs="宋体"/>
          <w:sz w:val="24"/>
          <w:szCs w:val="24"/>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500" w:lineRule="exact"/>
        <w:jc w:val="center"/>
        <w:rPr>
          <w:rFonts w:ascii="宋体" w:hAnsi="宋体" w:eastAsia="宋体" w:cs="宋体"/>
          <w:b/>
          <w:color w:val="000000"/>
          <w:sz w:val="32"/>
          <w:szCs w:val="32"/>
        </w:rPr>
      </w:pPr>
    </w:p>
    <w:p>
      <w:pPr>
        <w:spacing w:line="500" w:lineRule="exact"/>
        <w:jc w:val="center"/>
        <w:rPr>
          <w:rFonts w:hint="eastAsia" w:ascii="宋体" w:hAnsi="宋体" w:eastAsia="宋体" w:cs="宋体"/>
          <w:b/>
          <w:color w:val="000000"/>
          <w:sz w:val="32"/>
          <w:szCs w:val="32"/>
        </w:rPr>
      </w:pPr>
    </w:p>
    <w:p>
      <w:pPr>
        <w:spacing w:line="500" w:lineRule="exact"/>
        <w:jc w:val="center"/>
        <w:rPr>
          <w:rFonts w:hint="eastAsia" w:ascii="宋体" w:hAnsi="宋体" w:eastAsia="宋体" w:cs="宋体"/>
          <w:b/>
          <w:color w:val="000000"/>
          <w:sz w:val="32"/>
          <w:szCs w:val="32"/>
        </w:rPr>
      </w:pPr>
    </w:p>
    <w:p>
      <w:pPr>
        <w:spacing w:line="500" w:lineRule="exact"/>
        <w:jc w:val="center"/>
        <w:rPr>
          <w:rFonts w:ascii="宋体" w:hAnsi="宋体" w:eastAsia="宋体" w:cs="宋体"/>
          <w:b/>
          <w:color w:val="000000"/>
          <w:sz w:val="32"/>
          <w:szCs w:val="32"/>
        </w:rPr>
      </w:pPr>
      <w:r>
        <w:rPr>
          <w:rFonts w:hint="eastAsia" w:ascii="宋体" w:hAnsi="宋体" w:eastAsia="宋体" w:cs="宋体"/>
          <w:b/>
          <w:color w:val="000000"/>
          <w:sz w:val="32"/>
          <w:szCs w:val="32"/>
        </w:rPr>
        <w:t>五、财务状况报告，依法缴纳税收和社会保障资金的相关材料</w:t>
      </w:r>
    </w:p>
    <w:p>
      <w:pPr>
        <w:rPr>
          <w:rFonts w:ascii="宋体" w:hAnsi="宋体" w:eastAsia="宋体" w:cs="宋体"/>
          <w:b/>
          <w:color w:val="000000"/>
          <w:szCs w:val="28"/>
        </w:rPr>
      </w:pPr>
    </w:p>
    <w:p>
      <w:pPr>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二、参加本采购项目前，近期的纳税证明；</w:t>
      </w:r>
    </w:p>
    <w:p>
      <w:pPr>
        <w:spacing w:line="360" w:lineRule="auto"/>
        <w:ind w:firstLine="460" w:firstLineChars="192"/>
        <w:rPr>
          <w:rFonts w:ascii="宋体" w:hAnsi="宋体" w:eastAsia="宋体" w:cs="宋体"/>
          <w:sz w:val="32"/>
          <w:szCs w:val="32"/>
        </w:rPr>
      </w:pPr>
      <w:r>
        <w:rPr>
          <w:rFonts w:hint="eastAsia" w:ascii="宋体" w:hAnsi="宋体" w:eastAsia="宋体" w:cs="宋体"/>
          <w:bCs/>
          <w:color w:val="000000"/>
          <w:sz w:val="24"/>
        </w:rPr>
        <w:t>三、参加本采购项目前，近期缴纳社会保障资金证明等。</w:t>
      </w:r>
      <w:r>
        <w:rPr>
          <w:rFonts w:hint="eastAsia" w:ascii="宋体" w:hAnsi="宋体" w:eastAsia="宋体" w:cs="宋体"/>
          <w:color w:val="000000" w:themeColor="text1"/>
          <w:szCs w:val="28"/>
          <w14:textFill>
            <w14:solidFill>
              <w14:schemeClr w14:val="tx1"/>
            </w14:solidFill>
          </w14:textFill>
        </w:rPr>
        <w:br w:type="page"/>
      </w:r>
    </w:p>
    <w:p>
      <w:pPr>
        <w:spacing w:line="440" w:lineRule="exact"/>
        <w:ind w:firstLine="321" w:firstLineChars="100"/>
        <w:jc w:val="center"/>
        <w:rPr>
          <w:rFonts w:ascii="宋体" w:hAnsi="宋体" w:eastAsia="宋体" w:cs="宋体"/>
          <w:b/>
          <w:color w:val="000000"/>
          <w:sz w:val="32"/>
          <w:szCs w:val="32"/>
        </w:rPr>
      </w:pPr>
      <w:r>
        <w:rPr>
          <w:rFonts w:hint="eastAsia" w:ascii="宋体" w:hAnsi="宋体" w:eastAsia="宋体" w:cs="宋体"/>
          <w:b/>
          <w:color w:val="000000"/>
          <w:sz w:val="32"/>
          <w:szCs w:val="32"/>
        </w:rPr>
        <w:t>六、具备履行合同所必需的设备和专业技术能力的证明材料</w:t>
      </w:r>
    </w:p>
    <w:p>
      <w:pPr>
        <w:spacing w:line="440" w:lineRule="exact"/>
        <w:jc w:val="center"/>
        <w:rPr>
          <w:rFonts w:ascii="宋体" w:hAnsi="宋体" w:eastAsia="宋体" w:cs="宋体"/>
          <w:b/>
          <w:color w:val="000000"/>
          <w:sz w:val="32"/>
          <w:szCs w:val="32"/>
        </w:rPr>
      </w:pPr>
    </w:p>
    <w:p>
      <w:pPr>
        <w:spacing w:line="500" w:lineRule="exact"/>
        <w:jc w:val="center"/>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sz w:val="24"/>
        </w:rPr>
        <w:t>（提供履行合同所必需的设备和专业技术能力的相关文件）</w:t>
      </w:r>
    </w:p>
    <w:p>
      <w:pPr>
        <w:widowControl/>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pPr>
        <w:bidi w:val="0"/>
        <w:spacing w:line="360" w:lineRule="auto"/>
        <w:jc w:val="center"/>
        <w:rPr>
          <w:rFonts w:hint="eastAsia" w:ascii="宋体" w:hAnsi="宋体" w:eastAsia="宋体" w:cs="宋体"/>
          <w:b/>
          <w:sz w:val="32"/>
          <w:szCs w:val="24"/>
        </w:rPr>
      </w:pPr>
      <w:r>
        <w:rPr>
          <w:rFonts w:hint="eastAsia" w:ascii="宋体" w:hAnsi="宋体" w:eastAsia="宋体" w:cs="宋体"/>
          <w:b/>
          <w:sz w:val="32"/>
          <w:szCs w:val="24"/>
        </w:rPr>
        <w:t>投标货物、服务清单</w:t>
      </w:r>
    </w:p>
    <w:p>
      <w:pPr>
        <w:bidi w:val="0"/>
        <w:spacing w:line="360" w:lineRule="auto"/>
        <w:rPr>
          <w:rFonts w:hint="eastAsia"/>
          <w:sz w:val="28"/>
          <w:szCs w:val="32"/>
        </w:rPr>
      </w:pPr>
      <w:r>
        <w:rPr>
          <w:rFonts w:hint="eastAsia"/>
          <w:sz w:val="28"/>
          <w:szCs w:val="32"/>
        </w:rPr>
        <w:t>采购项目编号：</w:t>
      </w:r>
    </w:p>
    <w:p>
      <w:pPr>
        <w:bidi w:val="0"/>
        <w:spacing w:line="360" w:lineRule="auto"/>
        <w:rPr>
          <w:rFonts w:hint="eastAsia"/>
          <w:sz w:val="28"/>
          <w:szCs w:val="32"/>
        </w:rPr>
      </w:pPr>
      <w:r>
        <w:rPr>
          <w:rFonts w:hint="eastAsia"/>
          <w:sz w:val="28"/>
          <w:szCs w:val="32"/>
        </w:rPr>
        <w:t>采购项目名称：</w:t>
      </w:r>
    </w:p>
    <w:tbl>
      <w:tblPr>
        <w:tblStyle w:val="22"/>
        <w:tblW w:w="0" w:type="auto"/>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2605"/>
        <w:gridCol w:w="4207"/>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90" w:type="dxa"/>
            <w:tcBorders>
              <w:bottom w:val="single" w:color="000000" w:sz="6" w:space="0"/>
              <w:right w:val="single" w:color="000000" w:sz="6"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序号</w:t>
            </w:r>
          </w:p>
        </w:tc>
        <w:tc>
          <w:tcPr>
            <w:tcW w:w="2605" w:type="dxa"/>
            <w:tcBorders>
              <w:left w:val="single" w:color="000000" w:sz="6" w:space="0"/>
              <w:bottom w:val="single" w:color="000000" w:sz="6" w:space="0"/>
              <w:right w:val="single" w:color="000000" w:sz="6"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货物/服务名称</w:t>
            </w:r>
          </w:p>
        </w:tc>
        <w:tc>
          <w:tcPr>
            <w:tcW w:w="4207" w:type="dxa"/>
            <w:tcBorders>
              <w:left w:val="single" w:color="000000" w:sz="6" w:space="0"/>
              <w:bottom w:val="single" w:color="000000" w:sz="6" w:space="0"/>
              <w:right w:val="single" w:color="000000" w:sz="6"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主要规格、技术参数</w:t>
            </w:r>
          </w:p>
        </w:tc>
        <w:tc>
          <w:tcPr>
            <w:tcW w:w="1664" w:type="dxa"/>
            <w:tcBorders>
              <w:left w:val="single" w:color="000000" w:sz="6" w:space="0"/>
              <w:bottom w:val="single" w:color="000000" w:sz="6"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58"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1</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58"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58"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58"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7"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2</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7"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7"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7"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3</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4</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5</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6</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7</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8</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90" w:type="dxa"/>
            <w:tcBorders>
              <w:top w:val="single" w:color="000000" w:sz="6" w:space="0"/>
              <w:right w:val="single" w:color="000000" w:sz="6" w:space="0"/>
            </w:tcBorders>
          </w:tcPr>
          <w:p>
            <w:pPr>
              <w:pStyle w:val="63"/>
              <w:keepNext w:val="0"/>
              <w:keepLines w:val="0"/>
              <w:suppressLineNumbers w:val="0"/>
              <w:spacing w:before="167" w:beforeAutospacing="0" w:afterAutospacing="0"/>
              <w:ind w:left="86"/>
              <w:jc w:val="center"/>
              <w:rPr>
                <w:rFonts w:hint="eastAsia" w:ascii="宋体" w:hAnsi="宋体" w:eastAsia="宋体" w:cs="宋体"/>
                <w:kern w:val="2"/>
                <w:sz w:val="24"/>
              </w:rPr>
            </w:pPr>
            <w:r>
              <w:rPr>
                <w:rFonts w:hint="eastAsia" w:ascii="宋体" w:hAnsi="宋体" w:eastAsia="宋体" w:cs="宋体"/>
                <w:w w:val="200"/>
                <w:kern w:val="2"/>
                <w:sz w:val="24"/>
              </w:rPr>
              <w:t>„</w:t>
            </w:r>
          </w:p>
        </w:tc>
        <w:tc>
          <w:tcPr>
            <w:tcW w:w="2605" w:type="dxa"/>
            <w:tcBorders>
              <w:top w:val="single" w:color="000000" w:sz="6" w:space="0"/>
              <w:left w:val="single" w:color="000000" w:sz="6" w:space="0"/>
              <w:right w:val="single" w:color="000000" w:sz="6" w:space="0"/>
            </w:tcBorders>
          </w:tcPr>
          <w:p>
            <w:pPr>
              <w:pStyle w:val="63"/>
              <w:keepNext w:val="0"/>
              <w:keepLines w:val="0"/>
              <w:suppressLineNumbers w:val="0"/>
              <w:spacing w:before="167"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right w:val="single" w:color="000000" w:sz="6" w:space="0"/>
            </w:tcBorders>
          </w:tcPr>
          <w:p>
            <w:pPr>
              <w:pStyle w:val="63"/>
              <w:keepNext w:val="0"/>
              <w:keepLines w:val="0"/>
              <w:suppressLineNumbers w:val="0"/>
              <w:spacing w:before="167"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tcBorders>
          </w:tcPr>
          <w:p>
            <w:pPr>
              <w:pStyle w:val="63"/>
              <w:keepNext w:val="0"/>
              <w:keepLines w:val="0"/>
              <w:suppressLineNumbers w:val="0"/>
              <w:spacing w:before="167"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bl>
    <w:p>
      <w:pPr>
        <w:bidi w:val="0"/>
        <w:rPr>
          <w:rFonts w:hint="eastAsia" w:ascii="宋体" w:hAnsi="宋体" w:eastAsia="宋体" w:cs="宋体"/>
          <w:sz w:val="24"/>
          <w:szCs w:val="28"/>
        </w:rPr>
      </w:pPr>
    </w:p>
    <w:p>
      <w:pPr>
        <w:bidi w:val="0"/>
        <w:rPr>
          <w:rFonts w:hint="eastAsia" w:ascii="宋体" w:hAnsi="宋体" w:eastAsia="宋体" w:cs="宋体"/>
          <w:sz w:val="24"/>
          <w:szCs w:val="28"/>
        </w:rPr>
      </w:pPr>
      <w:r>
        <w:rPr>
          <w:rFonts w:hint="eastAsia" w:ascii="宋体" w:hAnsi="宋体" w:eastAsia="宋体" w:cs="宋体"/>
          <w:sz w:val="24"/>
          <w:szCs w:val="28"/>
        </w:rPr>
        <w:t xml:space="preserve">说明：1．提供所投货物详细的供货范围，包括主要配件及生产厂家、备品备件等。 </w:t>
      </w:r>
    </w:p>
    <w:p>
      <w:pPr>
        <w:bidi w:val="0"/>
        <w:ind w:firstLine="720" w:firstLineChars="300"/>
        <w:rPr>
          <w:rFonts w:hint="eastAsia" w:ascii="宋体" w:hAnsi="宋体" w:eastAsia="宋体" w:cs="宋体"/>
          <w:sz w:val="24"/>
          <w:szCs w:val="28"/>
        </w:rPr>
      </w:pPr>
      <w:r>
        <w:rPr>
          <w:rFonts w:hint="eastAsia" w:ascii="宋体" w:hAnsi="宋体" w:eastAsia="宋体" w:cs="宋体"/>
          <w:sz w:val="24"/>
          <w:szCs w:val="28"/>
        </w:rPr>
        <w:t xml:space="preserve">2．各项货物详细技术规格、参数及要求，应另页描述。 </w:t>
      </w:r>
    </w:p>
    <w:p>
      <w:pPr>
        <w:pStyle w:val="10"/>
        <w:rPr>
          <w:rFonts w:hint="eastAsia" w:ascii="宋体" w:hAnsi="宋体" w:eastAsia="宋体" w:cs="宋体"/>
          <w:sz w:val="20"/>
        </w:rPr>
      </w:pPr>
    </w:p>
    <w:p>
      <w:pPr>
        <w:pStyle w:val="10"/>
        <w:rPr>
          <w:rFonts w:hint="eastAsia" w:ascii="宋体" w:hAnsi="宋体" w:eastAsia="宋体" w:cs="宋体"/>
          <w:sz w:val="20"/>
        </w:rPr>
      </w:pPr>
    </w:p>
    <w:p>
      <w:pPr>
        <w:pStyle w:val="10"/>
        <w:spacing w:before="1"/>
        <w:rPr>
          <w:rFonts w:hint="eastAsia" w:ascii="宋体" w:hAnsi="宋体" w:eastAsia="宋体" w:cs="宋体"/>
          <w:sz w:val="27"/>
        </w:rPr>
      </w:pPr>
    </w:p>
    <w:p>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人</w:t>
      </w:r>
      <w:r>
        <w:rPr>
          <w:rFonts w:hint="eastAsia" w:ascii="宋体" w:hAnsi="宋体" w:eastAsia="宋体" w:cs="宋体"/>
          <w:sz w:val="24"/>
          <w:szCs w:val="24"/>
        </w:rPr>
        <w:t>名称(</w:t>
      </w:r>
      <w:r>
        <w:rPr>
          <w:rFonts w:hint="eastAsia" w:ascii="宋体" w:hAnsi="宋体" w:eastAsia="宋体" w:cs="宋体"/>
          <w:sz w:val="24"/>
          <w:szCs w:val="24"/>
          <w:lang w:eastAsia="zh-CN"/>
        </w:rPr>
        <w:t>公章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委托代理人（</w:t>
      </w:r>
      <w:r>
        <w:rPr>
          <w:rFonts w:hint="eastAsia" w:ascii="宋体" w:hAnsi="宋体" w:eastAsia="宋体" w:cs="宋体"/>
          <w:sz w:val="24"/>
          <w:szCs w:val="24"/>
        </w:rPr>
        <w:t>签字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eastAsia" w:cs="宋体"/>
          <w:sz w:val="24"/>
          <w:szCs w:val="24"/>
          <w:u w:val="none"/>
          <w:lang w:val="en-US" w:eastAsia="zh-CN"/>
        </w:rPr>
      </w:pPr>
      <w:r>
        <w:rPr>
          <w:rFonts w:hint="eastAsia" w:ascii="宋体" w:hAnsi="宋体" w:eastAsia="宋体" w:cs="宋体"/>
          <w:sz w:val="24"/>
          <w:szCs w:val="24"/>
        </w:rPr>
        <w:t>时</w:t>
      </w:r>
      <w:r>
        <w:rPr>
          <w:rFonts w:hint="eastAsia" w:ascii="宋体" w:hAnsi="宋体" w:eastAsia="宋体" w:cs="宋体"/>
          <w:sz w:val="24"/>
          <w:szCs w:val="24"/>
        </w:rPr>
        <w:tab/>
      </w:r>
      <w:r>
        <w:rPr>
          <w:rFonts w:hint="eastAsia" w:ascii="宋体" w:hAnsi="宋体" w:eastAsia="宋体" w:cs="宋体"/>
          <w:sz w:val="24"/>
          <w:szCs w:val="24"/>
        </w:rPr>
        <w:t>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cs="宋体"/>
          <w:sz w:val="24"/>
          <w:szCs w:val="24"/>
          <w:u w:val="none"/>
          <w:lang w:val="en-US" w:eastAsia="zh-CN"/>
        </w:rPr>
        <w:t>日</w:t>
      </w:r>
    </w:p>
    <w:p>
      <w:pPr>
        <w:spacing w:after="0" w:line="388" w:lineRule="auto"/>
        <w:rPr>
          <w:rFonts w:hint="eastAsia" w:ascii="宋体" w:hAnsi="宋体" w:eastAsia="宋体" w:cs="宋体"/>
          <w:sz w:val="28"/>
        </w:rPr>
        <w:sectPr>
          <w:pgSz w:w="11910" w:h="16840"/>
          <w:pgMar w:top="1500" w:right="800" w:bottom="1480" w:left="1020" w:header="0" w:footer="1208" w:gutter="0"/>
          <w:pgNumType w:fmt="decimal"/>
          <w:cols w:space="720" w:num="1"/>
        </w:sectPr>
      </w:pPr>
    </w:p>
    <w:p>
      <w:pPr>
        <w:spacing w:before="45"/>
        <w:ind w:left="0" w:right="74" w:firstLine="0"/>
        <w:jc w:val="center"/>
        <w:rPr>
          <w:rFonts w:hint="eastAsia" w:ascii="宋体" w:hAnsi="宋体" w:eastAsia="宋体" w:cs="宋体"/>
          <w:b/>
          <w:sz w:val="32"/>
          <w:szCs w:val="24"/>
        </w:rPr>
      </w:pPr>
      <w:bookmarkStart w:id="33" w:name="商务响应、偏离说明表"/>
      <w:bookmarkEnd w:id="33"/>
      <w:bookmarkStart w:id="34" w:name="_bookmark24"/>
      <w:bookmarkEnd w:id="34"/>
      <w:r>
        <w:rPr>
          <w:rFonts w:hint="eastAsia" w:ascii="宋体" w:hAnsi="宋体" w:eastAsia="宋体" w:cs="宋体"/>
          <w:b/>
          <w:sz w:val="32"/>
          <w:szCs w:val="24"/>
        </w:rPr>
        <w:t>商务响应、偏离说明表</w:t>
      </w:r>
      <w:r>
        <w:rPr>
          <w:rFonts w:hint="eastAsia" w:ascii="宋体" w:hAnsi="宋体" w:eastAsia="宋体" w:cs="宋体"/>
          <w:b/>
          <w:w w:val="98"/>
          <w:sz w:val="32"/>
          <w:szCs w:val="24"/>
        </w:rPr>
        <w:t xml:space="preserve"> </w:t>
      </w:r>
    </w:p>
    <w:p>
      <w:pPr>
        <w:bidi w:val="0"/>
        <w:spacing w:line="360" w:lineRule="auto"/>
        <w:rPr>
          <w:rFonts w:hint="eastAsia"/>
          <w:sz w:val="28"/>
          <w:szCs w:val="32"/>
        </w:rPr>
      </w:pPr>
      <w:r>
        <w:rPr>
          <w:rFonts w:hint="eastAsia"/>
          <w:sz w:val="28"/>
          <w:szCs w:val="32"/>
        </w:rPr>
        <w:t>采购项目编号：</w:t>
      </w:r>
    </w:p>
    <w:p>
      <w:pPr>
        <w:bidi w:val="0"/>
        <w:spacing w:line="360" w:lineRule="auto"/>
        <w:rPr>
          <w:rFonts w:hint="eastAsia" w:ascii="宋体" w:hAnsi="宋体" w:eastAsia="宋体" w:cs="宋体"/>
        </w:rPr>
      </w:pPr>
      <w:r>
        <w:rPr>
          <w:rFonts w:hint="eastAsia"/>
          <w:sz w:val="28"/>
          <w:szCs w:val="32"/>
        </w:rPr>
        <w:t xml:space="preserve">采购项目名称： </w:t>
      </w:r>
      <w:r>
        <w:rPr>
          <w:rFonts w:hint="eastAsia" w:ascii="宋体" w:hAnsi="宋体" w:eastAsia="宋体" w:cs="宋体"/>
          <w:u w:val="single"/>
        </w:rPr>
        <w:t xml:space="preserve">                            </w:t>
      </w:r>
      <w:r>
        <w:rPr>
          <w:rFonts w:hint="eastAsia" w:ascii="宋体" w:hAnsi="宋体" w:eastAsia="宋体" w:cs="宋体"/>
          <w:spacing w:val="1"/>
          <w:u w:val="single"/>
        </w:rPr>
        <w:t xml:space="preserve"> </w:t>
      </w:r>
      <w:r>
        <w:rPr>
          <w:rFonts w:hint="eastAsia" w:ascii="宋体" w:hAnsi="宋体" w:eastAsia="宋体" w:cs="宋体"/>
        </w:rPr>
        <w:t xml:space="preserve"> </w:t>
      </w:r>
    </w:p>
    <w:tbl>
      <w:tblPr>
        <w:tblStyle w:val="22"/>
        <w:tblW w:w="10345" w:type="dxa"/>
        <w:tblInd w:w="-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455"/>
        <w:gridCol w:w="2850"/>
        <w:gridCol w:w="2205"/>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35"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序号</w:t>
            </w:r>
          </w:p>
        </w:tc>
        <w:tc>
          <w:tcPr>
            <w:tcW w:w="2455"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招标文件要求部分</w:t>
            </w:r>
          </w:p>
        </w:tc>
        <w:tc>
          <w:tcPr>
            <w:tcW w:w="2850"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投标货物/服务响应部分</w:t>
            </w:r>
          </w:p>
        </w:tc>
        <w:tc>
          <w:tcPr>
            <w:tcW w:w="2205"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偏离说明</w:t>
            </w:r>
          </w:p>
        </w:tc>
        <w:tc>
          <w:tcPr>
            <w:tcW w:w="2100" w:type="dxa"/>
            <w:vAlign w:val="center"/>
          </w:tcPr>
          <w:p>
            <w:pPr>
              <w:bidi w:val="0"/>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35" w:type="dxa"/>
          </w:tcPr>
          <w:p>
            <w:pPr>
              <w:pStyle w:val="63"/>
              <w:keepNext w:val="0"/>
              <w:keepLines w:val="0"/>
              <w:suppressLineNumbers w:val="0"/>
              <w:spacing w:before="1"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1</w:t>
            </w:r>
          </w:p>
        </w:tc>
        <w:tc>
          <w:tcPr>
            <w:tcW w:w="2455"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35" w:type="dxa"/>
          </w:tcPr>
          <w:p>
            <w:pPr>
              <w:pStyle w:val="63"/>
              <w:keepNext w:val="0"/>
              <w:keepLines w:val="0"/>
              <w:suppressLineNumbers w:val="0"/>
              <w:spacing w:before="5" w:beforeAutospacing="0" w:afterAutospacing="0"/>
              <w:jc w:val="center"/>
              <w:rPr>
                <w:rFonts w:hint="eastAsia" w:ascii="宋体" w:hAnsi="宋体" w:eastAsia="宋体" w:cs="宋体"/>
                <w:kern w:val="2"/>
                <w:sz w:val="22"/>
              </w:rPr>
            </w:pPr>
          </w:p>
          <w:p>
            <w:pPr>
              <w:pStyle w:val="63"/>
              <w:keepNext w:val="0"/>
              <w:keepLines w:val="0"/>
              <w:suppressLineNumbers w:val="0"/>
              <w:spacing w:before="1"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2</w:t>
            </w:r>
          </w:p>
        </w:tc>
        <w:tc>
          <w:tcPr>
            <w:tcW w:w="245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1"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10"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3</w:t>
            </w:r>
          </w:p>
        </w:tc>
        <w:tc>
          <w:tcPr>
            <w:tcW w:w="245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10"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4</w:t>
            </w:r>
          </w:p>
        </w:tc>
        <w:tc>
          <w:tcPr>
            <w:tcW w:w="245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5" w:beforeAutospacing="0" w:afterAutospacing="0"/>
              <w:jc w:val="center"/>
              <w:rPr>
                <w:rFonts w:hint="eastAsia" w:ascii="宋体" w:hAnsi="宋体" w:eastAsia="宋体" w:cs="宋体"/>
                <w:kern w:val="2"/>
                <w:sz w:val="22"/>
              </w:rPr>
            </w:pPr>
          </w:p>
          <w:p>
            <w:pPr>
              <w:pStyle w:val="63"/>
              <w:keepNext w:val="0"/>
              <w:keepLines w:val="0"/>
              <w:suppressLineNumbers w:val="0"/>
              <w:spacing w:before="1"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5</w:t>
            </w:r>
          </w:p>
        </w:tc>
        <w:tc>
          <w:tcPr>
            <w:tcW w:w="245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1"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35" w:type="dxa"/>
          </w:tcPr>
          <w:p>
            <w:pPr>
              <w:pStyle w:val="63"/>
              <w:keepNext w:val="0"/>
              <w:keepLines w:val="0"/>
              <w:suppressLineNumbers w:val="0"/>
              <w:spacing w:before="6"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6</w:t>
            </w:r>
          </w:p>
        </w:tc>
        <w:tc>
          <w:tcPr>
            <w:tcW w:w="2455"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10"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7</w:t>
            </w:r>
          </w:p>
        </w:tc>
        <w:tc>
          <w:tcPr>
            <w:tcW w:w="245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11"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8</w:t>
            </w:r>
          </w:p>
        </w:tc>
        <w:tc>
          <w:tcPr>
            <w:tcW w:w="2455" w:type="dxa"/>
          </w:tcPr>
          <w:p>
            <w:pPr>
              <w:pStyle w:val="63"/>
              <w:keepNext w:val="0"/>
              <w:keepLines w:val="0"/>
              <w:suppressLineNumbers w:val="0"/>
              <w:spacing w:before="1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5" w:beforeAutospacing="0" w:afterAutospacing="0"/>
              <w:jc w:val="center"/>
              <w:rPr>
                <w:rFonts w:hint="eastAsia" w:ascii="宋体" w:hAnsi="宋体" w:eastAsia="宋体" w:cs="宋体"/>
                <w:kern w:val="2"/>
                <w:sz w:val="22"/>
              </w:rPr>
            </w:pPr>
          </w:p>
          <w:p>
            <w:pPr>
              <w:pStyle w:val="63"/>
              <w:keepNext w:val="0"/>
              <w:keepLines w:val="0"/>
              <w:suppressLineNumbers w:val="0"/>
              <w:spacing w:before="1"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9</w:t>
            </w:r>
          </w:p>
        </w:tc>
        <w:tc>
          <w:tcPr>
            <w:tcW w:w="245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1"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35" w:type="dxa"/>
            <w:tcBorders>
              <w:bottom w:val="single" w:color="000000" w:sz="6" w:space="0"/>
            </w:tcBorders>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10"/>
              <w:rPr>
                <w:rFonts w:hint="eastAsia" w:ascii="宋体" w:hAnsi="宋体" w:eastAsia="宋体" w:cs="宋体"/>
                <w:kern w:val="2"/>
                <w:sz w:val="24"/>
              </w:rPr>
            </w:pPr>
            <w:r>
              <w:rPr>
                <w:rFonts w:hint="eastAsia" w:ascii="宋体" w:hAnsi="宋体" w:eastAsia="宋体" w:cs="宋体"/>
                <w:w w:val="200"/>
                <w:kern w:val="2"/>
                <w:sz w:val="24"/>
              </w:rPr>
              <w:t>„</w:t>
            </w:r>
            <w:r>
              <w:rPr>
                <w:rFonts w:hint="eastAsia" w:ascii="宋体" w:hAnsi="宋体" w:eastAsia="宋体" w:cs="宋体"/>
                <w:kern w:val="2"/>
                <w:sz w:val="24"/>
              </w:rPr>
              <w:t xml:space="preserve"> </w:t>
            </w:r>
          </w:p>
        </w:tc>
        <w:tc>
          <w:tcPr>
            <w:tcW w:w="2455" w:type="dxa"/>
            <w:tcBorders>
              <w:bottom w:val="single" w:color="000000" w:sz="6" w:space="0"/>
            </w:tcBorders>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Borders>
              <w:bottom w:val="single" w:color="000000" w:sz="6" w:space="0"/>
            </w:tcBorders>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Borders>
              <w:bottom w:val="single" w:color="000000" w:sz="6" w:space="0"/>
            </w:tcBorders>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Borders>
              <w:bottom w:val="single" w:color="000000" w:sz="6" w:space="0"/>
            </w:tcBorders>
          </w:tcPr>
          <w:p>
            <w:pPr>
              <w:pStyle w:val="63"/>
              <w:keepNext w:val="0"/>
              <w:keepLines w:val="0"/>
              <w:suppressLineNumbers w:val="0"/>
              <w:spacing w:before="1" w:beforeAutospacing="0" w:afterAutospacing="0"/>
              <w:ind w:left="109"/>
              <w:rPr>
                <w:rFonts w:hint="eastAsia" w:ascii="宋体" w:hAnsi="宋体" w:eastAsia="宋体" w:cs="宋体"/>
                <w:kern w:val="2"/>
                <w:sz w:val="24"/>
              </w:rPr>
            </w:pPr>
          </w:p>
        </w:tc>
      </w:tr>
    </w:tbl>
    <w:p>
      <w:pPr>
        <w:bidi w:val="0"/>
        <w:rPr>
          <w:rFonts w:hint="eastAsia"/>
          <w:sz w:val="24"/>
          <w:szCs w:val="28"/>
        </w:rPr>
      </w:pPr>
      <w:r>
        <w:rPr>
          <w:rFonts w:hint="eastAsia"/>
          <w:sz w:val="24"/>
          <w:szCs w:val="28"/>
        </w:rPr>
        <w:t>说明：投标人应对照招标文件</w:t>
      </w:r>
      <w:r>
        <w:rPr>
          <w:rFonts w:hint="eastAsia"/>
          <w:sz w:val="24"/>
          <w:szCs w:val="28"/>
          <w:lang w:eastAsia="zh-CN"/>
        </w:rPr>
        <w:t>“</w:t>
      </w:r>
      <w:r>
        <w:rPr>
          <w:rFonts w:hint="eastAsia"/>
          <w:sz w:val="24"/>
          <w:szCs w:val="28"/>
        </w:rPr>
        <w:t>第</w:t>
      </w:r>
      <w:r>
        <w:rPr>
          <w:rFonts w:hint="eastAsia"/>
          <w:sz w:val="24"/>
          <w:szCs w:val="28"/>
          <w:lang w:eastAsia="zh-CN"/>
        </w:rPr>
        <w:t>三</w:t>
      </w:r>
      <w:r>
        <w:rPr>
          <w:rFonts w:hint="eastAsia"/>
          <w:sz w:val="24"/>
          <w:szCs w:val="28"/>
        </w:rPr>
        <w:t>章采购货物（服务）技术参数、规格及要求”，逐条说明所提供货物和服务已对招标文件的</w:t>
      </w:r>
      <w:r>
        <w:rPr>
          <w:rFonts w:hint="eastAsia"/>
          <w:sz w:val="24"/>
          <w:szCs w:val="28"/>
          <w:lang w:eastAsia="zh-CN"/>
        </w:rPr>
        <w:t>商务部分</w:t>
      </w:r>
      <w:r>
        <w:rPr>
          <w:rFonts w:hint="eastAsia"/>
          <w:sz w:val="24"/>
          <w:szCs w:val="28"/>
        </w:rPr>
        <w:t xml:space="preserve">做出了实质性的响应。  </w:t>
      </w:r>
    </w:p>
    <w:p>
      <w:pPr>
        <w:bidi w:val="0"/>
        <w:spacing w:line="240" w:lineRule="auto"/>
        <w:rPr>
          <w:rFonts w:hint="eastAsia" w:ascii="宋体" w:hAnsi="宋体" w:eastAsia="宋体" w:cs="宋体"/>
          <w:sz w:val="24"/>
          <w:szCs w:val="24"/>
        </w:rPr>
      </w:pPr>
    </w:p>
    <w:p>
      <w:pPr>
        <w:bidi w:val="0"/>
        <w:rPr>
          <w:rFonts w:hint="eastAsia"/>
        </w:rPr>
      </w:pPr>
    </w:p>
    <w:p>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人</w:t>
      </w:r>
      <w:r>
        <w:rPr>
          <w:rFonts w:hint="eastAsia" w:ascii="宋体" w:hAnsi="宋体" w:eastAsia="宋体" w:cs="宋体"/>
          <w:sz w:val="24"/>
          <w:szCs w:val="24"/>
        </w:rPr>
        <w:t>名称(</w:t>
      </w:r>
      <w:r>
        <w:rPr>
          <w:rFonts w:hint="eastAsia" w:ascii="宋体" w:hAnsi="宋体" w:eastAsia="宋体" w:cs="宋体"/>
          <w:sz w:val="24"/>
          <w:szCs w:val="24"/>
          <w:lang w:eastAsia="zh-CN"/>
        </w:rPr>
        <w:t>公章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委托代理人（</w:t>
      </w:r>
      <w:r>
        <w:rPr>
          <w:rFonts w:hint="eastAsia" w:ascii="宋体" w:hAnsi="宋体" w:eastAsia="宋体" w:cs="宋体"/>
          <w:sz w:val="24"/>
          <w:szCs w:val="24"/>
        </w:rPr>
        <w:t>签字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eastAsia" w:cs="宋体"/>
          <w:sz w:val="24"/>
          <w:szCs w:val="24"/>
          <w:u w:val="none"/>
          <w:lang w:val="en-US" w:eastAsia="zh-CN"/>
        </w:rPr>
      </w:pPr>
      <w:r>
        <w:rPr>
          <w:rFonts w:hint="eastAsia" w:ascii="宋体" w:hAnsi="宋体" w:eastAsia="宋体" w:cs="宋体"/>
          <w:sz w:val="24"/>
          <w:szCs w:val="24"/>
        </w:rPr>
        <w:t>时</w:t>
      </w:r>
      <w:r>
        <w:rPr>
          <w:rFonts w:hint="eastAsia" w:ascii="宋体" w:hAnsi="宋体" w:eastAsia="宋体" w:cs="宋体"/>
          <w:sz w:val="24"/>
          <w:szCs w:val="24"/>
        </w:rPr>
        <w:tab/>
      </w:r>
      <w:r>
        <w:rPr>
          <w:rFonts w:hint="eastAsia" w:ascii="宋体" w:hAnsi="宋体" w:eastAsia="宋体" w:cs="宋体"/>
          <w:sz w:val="24"/>
          <w:szCs w:val="24"/>
        </w:rPr>
        <w:t>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cs="宋体"/>
          <w:sz w:val="24"/>
          <w:szCs w:val="24"/>
          <w:u w:val="none"/>
          <w:lang w:val="en-US" w:eastAsia="zh-CN"/>
        </w:rPr>
        <w:t>日</w:t>
      </w:r>
    </w:p>
    <w:p>
      <w:pPr>
        <w:spacing w:after="0"/>
        <w:jc w:val="left"/>
        <w:rPr>
          <w:rFonts w:hint="eastAsia" w:ascii="宋体" w:hAnsi="宋体" w:eastAsia="宋体" w:cs="宋体"/>
          <w:sz w:val="28"/>
        </w:rPr>
        <w:sectPr>
          <w:pgSz w:w="11910" w:h="16840"/>
          <w:pgMar w:top="1500" w:right="800" w:bottom="1480" w:left="1020" w:header="0" w:footer="1208" w:gutter="0"/>
          <w:pgNumType w:fmt="decimal"/>
          <w:cols w:space="720" w:num="1"/>
        </w:sectPr>
      </w:pPr>
    </w:p>
    <w:p>
      <w:pPr>
        <w:spacing w:before="45"/>
        <w:ind w:left="0" w:right="74" w:firstLine="0"/>
        <w:jc w:val="center"/>
        <w:rPr>
          <w:rFonts w:hint="eastAsia" w:ascii="宋体" w:hAnsi="宋体" w:eastAsia="宋体" w:cs="宋体"/>
          <w:b/>
          <w:sz w:val="32"/>
          <w:szCs w:val="24"/>
        </w:rPr>
      </w:pPr>
      <w:bookmarkStart w:id="35" w:name="技术响应、偏离说明表"/>
      <w:bookmarkEnd w:id="35"/>
      <w:bookmarkStart w:id="36" w:name="_bookmark25"/>
      <w:bookmarkEnd w:id="36"/>
      <w:r>
        <w:rPr>
          <w:rFonts w:hint="eastAsia" w:ascii="宋体" w:hAnsi="宋体" w:eastAsia="宋体" w:cs="宋体"/>
          <w:b/>
          <w:sz w:val="32"/>
          <w:szCs w:val="24"/>
        </w:rPr>
        <w:t>技术响应、偏离说明表</w:t>
      </w:r>
      <w:r>
        <w:rPr>
          <w:rFonts w:hint="eastAsia" w:ascii="宋体" w:hAnsi="宋体" w:eastAsia="宋体" w:cs="宋体"/>
          <w:b/>
          <w:w w:val="98"/>
          <w:sz w:val="32"/>
          <w:szCs w:val="24"/>
        </w:rPr>
        <w:t xml:space="preserve"> </w:t>
      </w:r>
    </w:p>
    <w:p>
      <w:pPr>
        <w:bidi w:val="0"/>
        <w:spacing w:line="360" w:lineRule="auto"/>
        <w:rPr>
          <w:rFonts w:hint="eastAsia"/>
          <w:sz w:val="28"/>
          <w:szCs w:val="32"/>
        </w:rPr>
      </w:pPr>
      <w:r>
        <w:rPr>
          <w:rFonts w:hint="eastAsia"/>
          <w:sz w:val="28"/>
          <w:szCs w:val="32"/>
        </w:rPr>
        <w:t>采购项目编号：</w:t>
      </w:r>
    </w:p>
    <w:p>
      <w:pPr>
        <w:bidi w:val="0"/>
        <w:spacing w:line="360" w:lineRule="auto"/>
        <w:rPr>
          <w:rFonts w:hint="eastAsia"/>
          <w:sz w:val="28"/>
          <w:szCs w:val="32"/>
        </w:rPr>
      </w:pPr>
      <w:r>
        <w:rPr>
          <w:rFonts w:hint="eastAsia"/>
          <w:sz w:val="28"/>
          <w:szCs w:val="32"/>
        </w:rPr>
        <w:t xml:space="preserve">采购项目名称： </w:t>
      </w:r>
    </w:p>
    <w:tbl>
      <w:tblPr>
        <w:tblStyle w:val="22"/>
        <w:tblpPr w:leftFromText="180" w:rightFromText="180" w:vertAnchor="text" w:horzAnchor="page" w:tblpX="1203" w:tblpY="275"/>
        <w:tblOverlap w:val="never"/>
        <w:tblW w:w="96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2713"/>
        <w:gridCol w:w="3359"/>
        <w:gridCol w:w="1560"/>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529"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序号</w:t>
            </w:r>
          </w:p>
        </w:tc>
        <w:tc>
          <w:tcPr>
            <w:tcW w:w="2713"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招标文件要求部分</w:t>
            </w:r>
          </w:p>
        </w:tc>
        <w:tc>
          <w:tcPr>
            <w:tcW w:w="3359"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投标货物/服务响应部分</w:t>
            </w:r>
          </w:p>
        </w:tc>
        <w:tc>
          <w:tcPr>
            <w:tcW w:w="1560"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偏离说明</w:t>
            </w:r>
          </w:p>
        </w:tc>
        <w:tc>
          <w:tcPr>
            <w:tcW w:w="1531"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lang w:eastAsia="zh-CN"/>
              </w:rPr>
              <w:t>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29"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1 </w:t>
            </w:r>
          </w:p>
        </w:tc>
        <w:tc>
          <w:tcPr>
            <w:tcW w:w="2713"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29"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2 </w:t>
            </w:r>
          </w:p>
        </w:tc>
        <w:tc>
          <w:tcPr>
            <w:tcW w:w="2713"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1"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3 </w:t>
            </w:r>
          </w:p>
        </w:tc>
        <w:tc>
          <w:tcPr>
            <w:tcW w:w="2713"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4 </w:t>
            </w:r>
          </w:p>
        </w:tc>
        <w:tc>
          <w:tcPr>
            <w:tcW w:w="2713"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9"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5 </w:t>
            </w:r>
          </w:p>
        </w:tc>
        <w:tc>
          <w:tcPr>
            <w:tcW w:w="2713"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1"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29"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6 </w:t>
            </w:r>
          </w:p>
        </w:tc>
        <w:tc>
          <w:tcPr>
            <w:tcW w:w="2713"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2"/>
              <w:jc w:val="right"/>
              <w:rPr>
                <w:rFonts w:hint="eastAsia" w:ascii="宋体" w:hAnsi="宋体" w:eastAsia="宋体" w:cs="宋体"/>
                <w:kern w:val="2"/>
                <w:sz w:val="24"/>
              </w:rPr>
            </w:pPr>
            <w:r>
              <w:rPr>
                <w:rFonts w:hint="eastAsia" w:ascii="宋体" w:hAnsi="宋体" w:eastAsia="宋体" w:cs="宋体"/>
                <w:w w:val="200"/>
                <w:kern w:val="2"/>
                <w:sz w:val="24"/>
              </w:rPr>
              <w:t>„</w:t>
            </w:r>
            <w:r>
              <w:rPr>
                <w:rFonts w:hint="eastAsia" w:ascii="宋体" w:hAnsi="宋体" w:eastAsia="宋体" w:cs="宋体"/>
                <w:kern w:val="2"/>
                <w:sz w:val="24"/>
              </w:rPr>
              <w:t xml:space="preserve"> </w:t>
            </w:r>
          </w:p>
        </w:tc>
        <w:tc>
          <w:tcPr>
            <w:tcW w:w="2713"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bl>
    <w:p>
      <w:pPr>
        <w:bidi w:val="0"/>
        <w:rPr>
          <w:rFonts w:hint="eastAsia"/>
          <w:sz w:val="24"/>
          <w:szCs w:val="28"/>
        </w:rPr>
      </w:pPr>
    </w:p>
    <w:p>
      <w:pPr>
        <w:bidi w:val="0"/>
        <w:rPr>
          <w:rFonts w:hint="eastAsia"/>
          <w:sz w:val="24"/>
          <w:szCs w:val="28"/>
        </w:rPr>
      </w:pPr>
      <w:r>
        <w:rPr>
          <w:rFonts w:hint="eastAsia"/>
          <w:sz w:val="24"/>
          <w:szCs w:val="28"/>
        </w:rPr>
        <w:t>说明：投标人应对照招标文件</w:t>
      </w:r>
      <w:r>
        <w:rPr>
          <w:rFonts w:hint="eastAsia"/>
          <w:sz w:val="24"/>
          <w:szCs w:val="28"/>
          <w:lang w:eastAsia="zh-CN"/>
        </w:rPr>
        <w:t>“</w:t>
      </w:r>
      <w:r>
        <w:rPr>
          <w:rFonts w:hint="eastAsia"/>
          <w:sz w:val="24"/>
          <w:szCs w:val="28"/>
        </w:rPr>
        <w:t>第三章采购货物（服务）技术参数、规格及要求”，逐条说明所提供货物和服务已对招标文件的技术规格做出了实质性的响应，并申明与技术规格条文的偏离和例外。特别对有具体参数要求的指标，投标人必须提供所投设备的具体参数值。</w:t>
      </w:r>
    </w:p>
    <w:p>
      <w:pPr>
        <w:bidi w:val="0"/>
        <w:spacing w:line="360" w:lineRule="auto"/>
        <w:rPr>
          <w:rFonts w:hint="eastAsia" w:ascii="宋体" w:hAnsi="宋体" w:eastAsia="宋体" w:cs="宋体"/>
          <w:sz w:val="24"/>
          <w:szCs w:val="24"/>
        </w:rPr>
      </w:pPr>
    </w:p>
    <w:p>
      <w:pPr>
        <w:pStyle w:val="16"/>
        <w:rPr>
          <w:rFonts w:hint="eastAsia"/>
        </w:rPr>
      </w:pPr>
    </w:p>
    <w:p>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人</w:t>
      </w:r>
      <w:r>
        <w:rPr>
          <w:rFonts w:hint="eastAsia" w:ascii="宋体" w:hAnsi="宋体" w:eastAsia="宋体" w:cs="宋体"/>
          <w:sz w:val="24"/>
          <w:szCs w:val="24"/>
        </w:rPr>
        <w:t>名称(</w:t>
      </w:r>
      <w:r>
        <w:rPr>
          <w:rFonts w:hint="eastAsia" w:ascii="宋体" w:hAnsi="宋体" w:eastAsia="宋体" w:cs="宋体"/>
          <w:sz w:val="24"/>
          <w:szCs w:val="24"/>
          <w:lang w:eastAsia="zh-CN"/>
        </w:rPr>
        <w:t>公章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委托代理人（</w:t>
      </w:r>
      <w:r>
        <w:rPr>
          <w:rFonts w:hint="eastAsia" w:ascii="宋体" w:hAnsi="宋体" w:eastAsia="宋体" w:cs="宋体"/>
          <w:sz w:val="24"/>
          <w:szCs w:val="24"/>
        </w:rPr>
        <w:t>签字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eastAsia" w:cs="宋体"/>
          <w:sz w:val="24"/>
          <w:szCs w:val="24"/>
          <w:u w:val="none"/>
          <w:lang w:val="en-US" w:eastAsia="zh-CN"/>
        </w:rPr>
      </w:pPr>
      <w:r>
        <w:rPr>
          <w:rFonts w:hint="eastAsia" w:ascii="宋体" w:hAnsi="宋体" w:eastAsia="宋体" w:cs="宋体"/>
          <w:sz w:val="24"/>
          <w:szCs w:val="24"/>
        </w:rPr>
        <w:t>时</w:t>
      </w:r>
      <w:r>
        <w:rPr>
          <w:rFonts w:hint="eastAsia" w:ascii="宋体" w:hAnsi="宋体" w:eastAsia="宋体" w:cs="宋体"/>
          <w:sz w:val="24"/>
          <w:szCs w:val="24"/>
        </w:rPr>
        <w:tab/>
      </w:r>
      <w:r>
        <w:rPr>
          <w:rFonts w:hint="eastAsia" w:ascii="宋体" w:hAnsi="宋体" w:eastAsia="宋体" w:cs="宋体"/>
          <w:sz w:val="24"/>
          <w:szCs w:val="24"/>
        </w:rPr>
        <w:t>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cs="宋体"/>
          <w:sz w:val="24"/>
          <w:szCs w:val="24"/>
          <w:u w:val="none"/>
          <w:lang w:val="en-US" w:eastAsia="zh-CN"/>
        </w:rPr>
        <w:t>日</w:t>
      </w:r>
    </w:p>
    <w:p>
      <w:pPr>
        <w:tabs>
          <w:tab w:val="center" w:pos="5133"/>
        </w:tabs>
        <w:jc w:val="center"/>
        <w:rPr>
          <w:rFonts w:ascii="宋体" w:hAnsi="宋体" w:eastAsia="宋体" w:cs="宋体"/>
          <w:b/>
          <w:bCs/>
          <w:sz w:val="32"/>
          <w:szCs w:val="32"/>
        </w:rPr>
      </w:pPr>
      <w:r>
        <w:rPr>
          <w:rFonts w:hint="eastAsia" w:ascii="宋体" w:hAnsi="宋体" w:eastAsia="宋体" w:cs="宋体"/>
          <w:b/>
          <w:bCs/>
          <w:sz w:val="32"/>
          <w:szCs w:val="32"/>
        </w:rPr>
        <w:br w:type="page"/>
      </w:r>
      <w:r>
        <w:rPr>
          <w:rFonts w:hint="eastAsia" w:ascii="宋体" w:hAnsi="宋体" w:eastAsia="宋体" w:cs="宋体"/>
          <w:b/>
          <w:bCs/>
          <w:sz w:val="32"/>
          <w:szCs w:val="32"/>
        </w:rPr>
        <w:t>七、技术服务方案</w:t>
      </w: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pStyle w:val="21"/>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pStyle w:val="16"/>
        <w:rPr>
          <w:rFonts w:ascii="宋体" w:hAnsi="宋体" w:eastAsia="宋体" w:cs="宋体"/>
        </w:rPr>
      </w:pPr>
    </w:p>
    <w:p>
      <w:pPr>
        <w:pStyle w:val="16"/>
        <w:rPr>
          <w:rFonts w:ascii="宋体" w:hAnsi="宋体" w:eastAsia="宋体" w:cs="宋体"/>
        </w:rPr>
      </w:pPr>
    </w:p>
    <w:p>
      <w:pPr>
        <w:pStyle w:val="16"/>
        <w:rPr>
          <w:rFonts w:ascii="宋体" w:hAnsi="宋体" w:eastAsia="宋体" w:cs="宋体"/>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tabs>
          <w:tab w:val="center" w:pos="5133"/>
        </w:tabs>
        <w:jc w:val="center"/>
        <w:rPr>
          <w:rFonts w:ascii="宋体" w:hAnsi="宋体" w:eastAsia="宋体" w:cs="宋体"/>
          <w:b/>
          <w:bCs/>
          <w:sz w:val="32"/>
          <w:szCs w:val="32"/>
        </w:rPr>
      </w:pPr>
      <w:r>
        <w:rPr>
          <w:rFonts w:hint="eastAsia" w:ascii="宋体" w:hAnsi="宋体" w:eastAsia="宋体" w:cs="宋体"/>
          <w:b/>
          <w:bCs/>
          <w:sz w:val="32"/>
          <w:szCs w:val="32"/>
        </w:rPr>
        <w:t>八、其他资料</w:t>
      </w: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widowControl/>
        <w:jc w:val="left"/>
        <w:rPr>
          <w:rFonts w:ascii="宋体" w:hAnsi="宋体" w:eastAsia="宋体" w:cs="宋体"/>
          <w:color w:val="000000" w:themeColor="text1"/>
          <w:sz w:val="32"/>
          <w:szCs w:val="32"/>
          <w14:textFill>
            <w14:solidFill>
              <w14:schemeClr w14:val="tx1"/>
            </w14:solidFill>
          </w14:textFill>
        </w:rPr>
      </w:pPr>
    </w:p>
    <w:p>
      <w:pPr>
        <w:widowControl/>
        <w:jc w:val="left"/>
        <w:rPr>
          <w:rFonts w:ascii="宋体" w:hAnsi="宋体" w:eastAsia="宋体" w:cs="宋体"/>
          <w:color w:val="000000" w:themeColor="text1"/>
          <w:sz w:val="32"/>
          <w:szCs w:val="32"/>
          <w14:textFill>
            <w14:solidFill>
              <w14:schemeClr w14:val="tx1"/>
            </w14:solidFill>
          </w14:textFill>
        </w:rPr>
      </w:pPr>
    </w:p>
    <w:p>
      <w:pPr>
        <w:widowControl/>
        <w:jc w:val="left"/>
        <w:rPr>
          <w:rFonts w:ascii="宋体" w:hAnsi="宋体" w:eastAsia="宋体" w:cs="宋体"/>
          <w:color w:val="000000" w:themeColor="text1"/>
          <w:sz w:val="32"/>
          <w:szCs w:val="32"/>
          <w14:textFill>
            <w14:solidFill>
              <w14:schemeClr w14:val="tx1"/>
            </w14:solidFill>
          </w14:textFill>
        </w:rPr>
      </w:pPr>
    </w:p>
    <w:p>
      <w:pPr>
        <w:widowControl/>
        <w:jc w:val="left"/>
        <w:rPr>
          <w:rFonts w:ascii="宋体" w:hAnsi="宋体" w:eastAsia="宋体" w:cs="宋体"/>
          <w:color w:val="000000" w:themeColor="text1"/>
          <w:sz w:val="32"/>
          <w:szCs w:val="32"/>
          <w14:textFill>
            <w14:solidFill>
              <w14:schemeClr w14:val="tx1"/>
            </w14:solidFill>
          </w14:textFill>
        </w:rPr>
      </w:pPr>
    </w:p>
    <w:p>
      <w:pPr>
        <w:widowControl/>
        <w:jc w:val="left"/>
        <w:rPr>
          <w:rFonts w:ascii="宋体" w:hAnsi="宋体" w:eastAsia="宋体" w:cs="宋体"/>
          <w:b/>
          <w:bCs/>
          <w:color w:val="000000" w:themeColor="text1"/>
          <w:sz w:val="32"/>
          <w:szCs w:val="32"/>
          <w14:textFill>
            <w14:solidFill>
              <w14:schemeClr w14:val="tx1"/>
            </w14:solidFill>
          </w14:textFill>
        </w:rPr>
      </w:pPr>
    </w:p>
    <w:p>
      <w:pPr>
        <w:widowControl/>
        <w:jc w:val="left"/>
        <w:rPr>
          <w:rFonts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widowControl/>
        <w:jc w:val="center"/>
        <w:rPr>
          <w:rFonts w:ascii="宋体" w:hAnsi="宋体" w:eastAsia="宋体" w:cs="宋体"/>
          <w:b/>
          <w:bCs/>
          <w:color w:val="000000"/>
          <w:sz w:val="32"/>
          <w:szCs w:val="32"/>
        </w:rPr>
      </w:pPr>
      <w:r>
        <w:rPr>
          <w:rFonts w:hint="eastAsia" w:ascii="宋体" w:hAnsi="宋体" w:eastAsia="宋体" w:cs="宋体"/>
          <w:b/>
          <w:bCs/>
          <w:color w:val="000000" w:themeColor="text1"/>
          <w:sz w:val="32"/>
          <w:szCs w:val="32"/>
          <w14:textFill>
            <w14:solidFill>
              <w14:schemeClr w14:val="tx1"/>
            </w14:solidFill>
          </w14:textFill>
        </w:rPr>
        <w:t>九、</w:t>
      </w:r>
      <w:r>
        <w:rPr>
          <w:rFonts w:hint="eastAsia" w:ascii="宋体" w:hAnsi="宋体" w:eastAsia="宋体" w:cs="宋体"/>
          <w:b/>
          <w:bCs/>
          <w:color w:val="000000"/>
          <w:sz w:val="32"/>
          <w:szCs w:val="32"/>
        </w:rPr>
        <w:t>未被列入“信用中国”网站失信被执行人、重大税收违法案件当事人名单、政府采购严重违法失信行为记录名单的网页打印件</w:t>
      </w:r>
    </w:p>
    <w:p>
      <w:pPr>
        <w:spacing w:line="440" w:lineRule="exact"/>
        <w:jc w:val="center"/>
        <w:rPr>
          <w:rFonts w:ascii="宋体" w:hAnsi="宋体" w:eastAsia="宋体" w:cs="宋体"/>
          <w:b/>
          <w:bCs/>
          <w:sz w:val="24"/>
        </w:rPr>
      </w:pPr>
    </w:p>
    <w:p>
      <w:pPr>
        <w:topLinePunct/>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投标人需通过“信用中国”网站（www.creditchina.gov.cn）自行查询，并提供网站查询结果扫描件加盖单位公章（如查询在失信被执行人等项记录名单中则资格审查不合格）</w:t>
      </w: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rPr>
          <w:rFonts w:ascii="宋体" w:hAnsi="宋体" w:eastAsia="宋体" w:cs="宋体"/>
          <w:b/>
          <w:bCs/>
          <w:sz w:val="48"/>
          <w:szCs w:val="48"/>
        </w:rPr>
      </w:pPr>
    </w:p>
    <w:p>
      <w:pPr>
        <w:rPr>
          <w:rFonts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十、报价部分</w:t>
      </w:r>
    </w:p>
    <w:p>
      <w:pPr>
        <w:spacing w:line="460" w:lineRule="exact"/>
        <w:ind w:firstLine="562" w:firstLineChars="200"/>
        <w:rPr>
          <w:rFonts w:ascii="宋体" w:hAnsi="宋体" w:eastAsia="宋体" w:cs="宋体"/>
          <w:b/>
          <w:bCs/>
          <w:sz w:val="28"/>
          <w:szCs w:val="28"/>
        </w:rPr>
      </w:pPr>
    </w:p>
    <w:p>
      <w:pPr>
        <w:spacing w:line="460" w:lineRule="exact"/>
        <w:ind w:firstLine="562" w:firstLineChars="200"/>
        <w:rPr>
          <w:rFonts w:ascii="宋体" w:hAnsi="宋体" w:eastAsia="宋体" w:cs="宋体"/>
          <w:b/>
          <w:bCs/>
          <w:sz w:val="28"/>
          <w:szCs w:val="28"/>
        </w:rPr>
      </w:pPr>
    </w:p>
    <w:p>
      <w:pPr>
        <w:spacing w:line="460" w:lineRule="exact"/>
        <w:jc w:val="center"/>
        <w:rPr>
          <w:rFonts w:ascii="宋体" w:hAnsi="宋体" w:eastAsia="宋体" w:cs="宋体"/>
          <w:sz w:val="32"/>
          <w:szCs w:val="32"/>
          <w:u w:val="none"/>
        </w:rPr>
      </w:pPr>
      <w:r>
        <w:rPr>
          <w:rFonts w:hint="eastAsia" w:ascii="宋体" w:hAnsi="宋体" w:eastAsia="宋体" w:cs="Times New Roman"/>
          <w:b/>
          <w:bCs/>
          <w:sz w:val="32"/>
          <w:szCs w:val="32"/>
          <w:u w:val="none"/>
          <w:lang w:val="en-US" w:eastAsia="zh-CN"/>
        </w:rPr>
        <w:t>建始县人民医院云桌面服务采购（</w:t>
      </w:r>
      <w:r>
        <w:rPr>
          <w:rFonts w:hint="eastAsia" w:ascii="宋体" w:hAnsi="宋体" w:eastAsia="宋体" w:cs="宋体"/>
          <w:b/>
          <w:bCs/>
          <w:sz w:val="32"/>
          <w:szCs w:val="32"/>
          <w:u w:val="none"/>
        </w:rPr>
        <w:t>第</w:t>
      </w:r>
      <w:r>
        <w:rPr>
          <w:rFonts w:hint="eastAsia" w:ascii="宋体" w:hAnsi="宋体" w:eastAsia="宋体" w:cs="宋体"/>
          <w:b/>
          <w:bCs/>
          <w:sz w:val="32"/>
          <w:szCs w:val="32"/>
          <w:u w:val="none"/>
          <w:lang w:val="en-US" w:eastAsia="zh-CN"/>
        </w:rPr>
        <w:t>一</w:t>
      </w:r>
      <w:r>
        <w:rPr>
          <w:rFonts w:hint="eastAsia" w:ascii="宋体" w:hAnsi="宋体" w:eastAsia="宋体" w:cs="宋体"/>
          <w:b/>
          <w:bCs/>
          <w:sz w:val="32"/>
          <w:szCs w:val="32"/>
          <w:u w:val="none"/>
        </w:rPr>
        <w:t>次）</w:t>
      </w:r>
    </w:p>
    <w:p>
      <w:pPr>
        <w:pStyle w:val="14"/>
        <w:spacing w:line="520" w:lineRule="exact"/>
        <w:ind w:left="279" w:firstLine="6860" w:firstLineChars="2450"/>
        <w:rPr>
          <w:rFonts w:eastAsia="宋体" w:cs="宋体"/>
          <w:sz w:val="32"/>
          <w:szCs w:val="32"/>
        </w:rPr>
      </w:pPr>
      <w:r>
        <w:rPr>
          <w:rFonts w:hint="eastAsia" w:eastAsia="宋体" w:cs="宋体"/>
        </w:rPr>
        <w:t>单位：元</w:t>
      </w:r>
    </w:p>
    <w:tbl>
      <w:tblPr>
        <w:tblStyle w:val="22"/>
        <w:tblW w:w="9098"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4"/>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8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r>
              <w:rPr>
                <w:rFonts w:hint="eastAsia" w:ascii="宋体" w:hAnsi="宋体" w:eastAsia="宋体" w:cs="宋体"/>
                <w:sz w:val="28"/>
                <w:szCs w:val="32"/>
              </w:rPr>
              <w:t>项目名称</w:t>
            </w:r>
          </w:p>
        </w:tc>
        <w:tc>
          <w:tcPr>
            <w:tcW w:w="491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r>
              <w:rPr>
                <w:rFonts w:hint="eastAsia" w:ascii="宋体" w:hAnsi="宋体" w:eastAsia="宋体" w:cs="宋体"/>
                <w:sz w:val="28"/>
                <w:szCs w:val="3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184" w:type="dxa"/>
            <w:tcBorders>
              <w:top w:val="single" w:color="auto" w:sz="4" w:space="0"/>
              <w:left w:val="single" w:color="auto" w:sz="4" w:space="0"/>
              <w:right w:val="single" w:color="auto" w:sz="4" w:space="0"/>
            </w:tcBorders>
          </w:tcPr>
          <w:p>
            <w:pPr>
              <w:bidi w:val="0"/>
              <w:jc w:val="center"/>
              <w:rPr>
                <w:rFonts w:hint="eastAsia" w:ascii="宋体" w:hAnsi="宋体" w:eastAsia="宋体" w:cs="宋体"/>
                <w:sz w:val="28"/>
                <w:szCs w:val="32"/>
              </w:rPr>
            </w:pPr>
            <w:r>
              <w:rPr>
                <w:rFonts w:hint="eastAsia" w:ascii="宋体" w:hAnsi="宋体" w:eastAsia="宋体" w:cs="宋体"/>
                <w:sz w:val="28"/>
                <w:szCs w:val="32"/>
              </w:rPr>
              <w:t>建始县人民医院</w:t>
            </w:r>
            <w:r>
              <w:rPr>
                <w:rFonts w:hint="eastAsia" w:ascii="宋体" w:hAnsi="宋体" w:eastAsia="宋体" w:cs="宋体"/>
                <w:sz w:val="28"/>
                <w:szCs w:val="32"/>
                <w:lang w:val="en-US" w:eastAsia="zh-CN"/>
              </w:rPr>
              <w:t>云桌面服务采购</w:t>
            </w:r>
          </w:p>
        </w:tc>
        <w:tc>
          <w:tcPr>
            <w:tcW w:w="491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184" w:type="dxa"/>
            <w:tcBorders>
              <w:top w:val="single" w:color="auto" w:sz="4" w:space="0"/>
              <w:left w:val="single" w:color="auto" w:sz="4" w:space="0"/>
              <w:bottom w:val="single" w:color="auto" w:sz="4" w:space="0"/>
              <w:right w:val="single" w:color="auto" w:sz="4" w:space="0"/>
            </w:tcBorders>
          </w:tcPr>
          <w:p>
            <w:pPr>
              <w:bidi w:val="0"/>
              <w:jc w:val="center"/>
              <w:rPr>
                <w:rFonts w:hint="eastAsia" w:ascii="宋体" w:hAnsi="宋体" w:eastAsia="宋体" w:cs="宋体"/>
                <w:sz w:val="28"/>
                <w:szCs w:val="32"/>
              </w:rPr>
            </w:pPr>
            <w:r>
              <w:rPr>
                <w:rFonts w:hint="eastAsia" w:ascii="宋体" w:hAnsi="宋体" w:eastAsia="宋体" w:cs="宋体"/>
                <w:sz w:val="28"/>
                <w:szCs w:val="32"/>
              </w:rPr>
              <w:t>合 计</w:t>
            </w:r>
          </w:p>
        </w:tc>
        <w:tc>
          <w:tcPr>
            <w:tcW w:w="4914" w:type="dxa"/>
            <w:tcBorders>
              <w:top w:val="single" w:color="auto" w:sz="4" w:space="0"/>
              <w:left w:val="single" w:color="auto" w:sz="4" w:space="0"/>
              <w:bottom w:val="single" w:color="auto" w:sz="4" w:space="0"/>
              <w:right w:val="single" w:color="auto" w:sz="4" w:space="0"/>
            </w:tcBorders>
          </w:tcPr>
          <w:p>
            <w:pPr>
              <w:bidi w:val="0"/>
              <w:jc w:val="both"/>
              <w:rPr>
                <w:rFonts w:hint="eastAsia" w:ascii="宋体" w:hAnsi="宋体" w:eastAsia="宋体" w:cs="宋体"/>
                <w:sz w:val="28"/>
                <w:szCs w:val="32"/>
              </w:rPr>
            </w:pPr>
            <w:r>
              <w:rPr>
                <w:rFonts w:hint="eastAsia" w:ascii="宋体" w:hAnsi="宋体" w:eastAsia="宋体" w:cs="宋体"/>
                <w:sz w:val="28"/>
                <w:szCs w:val="32"/>
              </w:rPr>
              <w:t>大写：人民币</w:t>
            </w:r>
          </w:p>
        </w:tc>
      </w:tr>
    </w:tbl>
    <w:p>
      <w:pPr>
        <w:rPr>
          <w:rFonts w:ascii="宋体" w:hAnsi="宋体" w:eastAsia="宋体" w:cs="宋体"/>
          <w:b/>
          <w:sz w:val="24"/>
          <w:szCs w:val="24"/>
        </w:rPr>
      </w:pPr>
    </w:p>
    <w:p>
      <w:pPr>
        <w:spacing w:line="360" w:lineRule="auto"/>
        <w:ind w:firstLine="2940" w:firstLineChars="1050"/>
        <w:rPr>
          <w:rFonts w:ascii="宋体" w:hAnsi="宋体" w:eastAsia="宋体" w:cs="宋体"/>
          <w:sz w:val="28"/>
          <w:szCs w:val="28"/>
        </w:rPr>
      </w:pPr>
      <w:r>
        <w:rPr>
          <w:rFonts w:hint="eastAsia" w:ascii="宋体" w:hAnsi="宋体" w:eastAsia="宋体" w:cs="宋体"/>
          <w:sz w:val="28"/>
          <w:szCs w:val="28"/>
        </w:rPr>
        <w:t>磋商申请人：(盖章)</w:t>
      </w:r>
    </w:p>
    <w:p>
      <w:pPr>
        <w:spacing w:line="360" w:lineRule="auto"/>
        <w:ind w:firstLine="2940" w:firstLineChars="1050"/>
        <w:rPr>
          <w:rFonts w:ascii="宋体" w:hAnsi="宋体" w:eastAsia="宋体" w:cs="宋体"/>
          <w:sz w:val="28"/>
          <w:szCs w:val="28"/>
        </w:rPr>
      </w:pPr>
      <w:r>
        <w:rPr>
          <w:rFonts w:hint="eastAsia" w:ascii="宋体" w:hAnsi="宋体" w:eastAsia="宋体" w:cs="宋体"/>
          <w:sz w:val="28"/>
          <w:szCs w:val="28"/>
        </w:rPr>
        <w:t>法人代表（授权代表签字）：</w:t>
      </w:r>
    </w:p>
    <w:p>
      <w:pPr>
        <w:spacing w:line="360" w:lineRule="auto"/>
        <w:rPr>
          <w:rFonts w:ascii="宋体" w:hAnsi="宋体" w:eastAsia="宋体" w:cs="宋体"/>
          <w:sz w:val="28"/>
          <w:szCs w:val="28"/>
        </w:rPr>
      </w:pPr>
      <w:r>
        <w:rPr>
          <w:rFonts w:hint="eastAsia" w:ascii="宋体" w:hAnsi="宋体" w:eastAsia="宋体" w:cs="宋体"/>
          <w:sz w:val="28"/>
          <w:szCs w:val="28"/>
        </w:rPr>
        <w:t xml:space="preserve">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460" w:lineRule="exact"/>
        <w:jc w:val="center"/>
        <w:rPr>
          <w:rFonts w:ascii="宋体" w:hAnsi="宋体" w:eastAsia="宋体" w:cs="宋体"/>
          <w:sz w:val="24"/>
          <w:szCs w:val="24"/>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hint="eastAsia" w:ascii="宋体" w:hAnsi="宋体" w:eastAsia="宋体" w:cs="Times New Roman"/>
          <w:sz w:val="24"/>
          <w:szCs w:val="24"/>
          <w:u w:val="none"/>
          <w:lang w:val="en-US" w:eastAsia="zh-CN"/>
        </w:rPr>
      </w:pPr>
    </w:p>
    <w:p>
      <w:pPr>
        <w:spacing w:line="460" w:lineRule="exact"/>
        <w:jc w:val="center"/>
        <w:rPr>
          <w:rFonts w:hint="eastAsia" w:ascii="宋体" w:hAnsi="宋体" w:eastAsia="宋体" w:cs="Times New Roman"/>
          <w:sz w:val="24"/>
          <w:szCs w:val="24"/>
          <w:u w:val="none"/>
          <w:lang w:val="en-US" w:eastAsia="zh-CN"/>
        </w:rPr>
      </w:pPr>
    </w:p>
    <w:p>
      <w:pPr>
        <w:spacing w:line="460" w:lineRule="exact"/>
        <w:jc w:val="center"/>
        <w:rPr>
          <w:rFonts w:hint="eastAsia" w:ascii="宋体" w:hAnsi="宋体" w:eastAsia="宋体" w:cs="Times New Roman"/>
          <w:sz w:val="24"/>
          <w:szCs w:val="24"/>
          <w:u w:val="none"/>
          <w:lang w:val="en-US" w:eastAsia="zh-CN"/>
        </w:rPr>
      </w:pPr>
    </w:p>
    <w:p>
      <w:pPr>
        <w:spacing w:line="460" w:lineRule="exact"/>
        <w:jc w:val="center"/>
        <w:rPr>
          <w:rFonts w:hint="eastAsia" w:ascii="宋体" w:hAnsi="宋体" w:eastAsia="宋体" w:cs="Times New Roman"/>
          <w:sz w:val="24"/>
          <w:szCs w:val="24"/>
          <w:u w:val="none"/>
          <w:lang w:val="en-US" w:eastAsia="zh-CN"/>
        </w:rPr>
      </w:pPr>
    </w:p>
    <w:p>
      <w:pPr>
        <w:spacing w:line="460" w:lineRule="exact"/>
        <w:jc w:val="center"/>
        <w:rPr>
          <w:rFonts w:hint="eastAsia" w:ascii="宋体" w:hAnsi="宋体" w:eastAsia="宋体" w:cs="Times New Roman"/>
          <w:b/>
          <w:bCs/>
          <w:sz w:val="32"/>
          <w:szCs w:val="32"/>
          <w:u w:val="none"/>
          <w:lang w:val="en-US" w:eastAsia="zh-CN"/>
        </w:rPr>
      </w:pPr>
    </w:p>
    <w:p>
      <w:pPr>
        <w:spacing w:line="460" w:lineRule="exact"/>
        <w:jc w:val="center"/>
        <w:rPr>
          <w:rFonts w:hint="eastAsia" w:ascii="宋体" w:hAnsi="宋体" w:eastAsia="宋体" w:cs="Times New Roman"/>
          <w:b/>
          <w:bCs/>
          <w:sz w:val="32"/>
          <w:szCs w:val="32"/>
          <w:u w:val="none"/>
          <w:lang w:val="en-US" w:eastAsia="zh-CN"/>
        </w:rPr>
      </w:pPr>
    </w:p>
    <w:p>
      <w:pPr>
        <w:spacing w:line="460" w:lineRule="exact"/>
        <w:jc w:val="center"/>
        <w:rPr>
          <w:rFonts w:hint="eastAsia" w:ascii="宋体" w:hAnsi="宋体" w:eastAsia="宋体" w:cs="Times New Roman"/>
          <w:b/>
          <w:bCs/>
          <w:sz w:val="32"/>
          <w:szCs w:val="32"/>
          <w:u w:val="none"/>
          <w:lang w:val="en-US" w:eastAsia="zh-CN"/>
        </w:rPr>
      </w:pPr>
    </w:p>
    <w:p>
      <w:pPr>
        <w:spacing w:line="460" w:lineRule="exact"/>
        <w:jc w:val="center"/>
        <w:rPr>
          <w:rFonts w:hint="eastAsia" w:ascii="宋体" w:hAnsi="宋体" w:eastAsia="宋体" w:cs="Times New Roman"/>
          <w:b/>
          <w:bCs/>
          <w:sz w:val="32"/>
          <w:szCs w:val="32"/>
          <w:u w:val="none"/>
          <w:lang w:val="en-US" w:eastAsia="zh-CN"/>
        </w:rPr>
      </w:pPr>
    </w:p>
    <w:p>
      <w:pPr>
        <w:spacing w:line="460" w:lineRule="exact"/>
        <w:jc w:val="center"/>
        <w:rPr>
          <w:rFonts w:ascii="宋体" w:hAnsi="宋体" w:eastAsia="宋体" w:cs="宋体"/>
          <w:b/>
          <w:bCs/>
          <w:sz w:val="32"/>
          <w:szCs w:val="32"/>
          <w:u w:val="none"/>
        </w:rPr>
      </w:pPr>
      <w:r>
        <w:rPr>
          <w:rFonts w:hint="eastAsia" w:ascii="宋体" w:hAnsi="宋体" w:eastAsia="宋体" w:cs="Times New Roman"/>
          <w:b/>
          <w:bCs/>
          <w:sz w:val="32"/>
          <w:szCs w:val="32"/>
          <w:u w:val="none"/>
          <w:lang w:val="en-US" w:eastAsia="zh-CN"/>
        </w:rPr>
        <w:t>建始县人民医院云桌面服务采购（最后报价</w:t>
      </w:r>
      <w:r>
        <w:rPr>
          <w:rFonts w:hint="eastAsia" w:ascii="宋体" w:hAnsi="宋体" w:eastAsia="宋体" w:cs="宋体"/>
          <w:b/>
          <w:bCs/>
          <w:sz w:val="32"/>
          <w:szCs w:val="32"/>
          <w:u w:val="none"/>
        </w:rPr>
        <w:t>）</w:t>
      </w:r>
    </w:p>
    <w:p>
      <w:pPr>
        <w:pStyle w:val="14"/>
        <w:spacing w:line="520" w:lineRule="exact"/>
        <w:ind w:left="279" w:firstLine="6860" w:firstLineChars="2450"/>
        <w:rPr>
          <w:rFonts w:eastAsia="宋体" w:cs="宋体"/>
          <w:sz w:val="32"/>
          <w:szCs w:val="32"/>
        </w:rPr>
      </w:pPr>
      <w:r>
        <w:rPr>
          <w:rFonts w:hint="eastAsia" w:eastAsia="宋体" w:cs="宋体"/>
        </w:rPr>
        <w:t>单位：元</w:t>
      </w:r>
    </w:p>
    <w:tbl>
      <w:tblPr>
        <w:tblStyle w:val="22"/>
        <w:tblW w:w="9074"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4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r>
              <w:rPr>
                <w:rFonts w:hint="eastAsia" w:ascii="宋体" w:hAnsi="宋体" w:eastAsia="宋体" w:cs="宋体"/>
                <w:sz w:val="28"/>
                <w:szCs w:val="32"/>
              </w:rPr>
              <w:t>项目名称</w:t>
            </w:r>
          </w:p>
        </w:tc>
        <w:tc>
          <w:tcPr>
            <w:tcW w:w="483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r>
              <w:rPr>
                <w:rFonts w:hint="eastAsia" w:ascii="宋体" w:hAnsi="宋体" w:eastAsia="宋体" w:cs="宋体"/>
                <w:sz w:val="28"/>
                <w:szCs w:val="3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244" w:type="dxa"/>
            <w:tcBorders>
              <w:top w:val="single" w:color="auto" w:sz="4" w:space="0"/>
              <w:left w:val="single" w:color="auto" w:sz="4" w:space="0"/>
              <w:right w:val="single" w:color="auto" w:sz="4" w:space="0"/>
            </w:tcBorders>
          </w:tcPr>
          <w:p>
            <w:pPr>
              <w:bidi w:val="0"/>
              <w:jc w:val="center"/>
              <w:rPr>
                <w:rFonts w:hint="eastAsia" w:ascii="宋体" w:hAnsi="宋体" w:eastAsia="宋体" w:cs="宋体"/>
                <w:sz w:val="28"/>
                <w:szCs w:val="32"/>
              </w:rPr>
            </w:pPr>
            <w:r>
              <w:rPr>
                <w:rFonts w:hint="eastAsia" w:ascii="宋体" w:hAnsi="宋体" w:eastAsia="宋体" w:cs="宋体"/>
                <w:sz w:val="28"/>
                <w:szCs w:val="32"/>
              </w:rPr>
              <w:t>建始县人民医院</w:t>
            </w:r>
            <w:r>
              <w:rPr>
                <w:rFonts w:hint="eastAsia" w:ascii="宋体" w:hAnsi="宋体" w:eastAsia="宋体" w:cs="宋体"/>
                <w:sz w:val="28"/>
                <w:szCs w:val="32"/>
                <w:lang w:val="en-US" w:eastAsia="zh-CN"/>
              </w:rPr>
              <w:t>云桌面服务采购</w:t>
            </w:r>
          </w:p>
        </w:tc>
        <w:tc>
          <w:tcPr>
            <w:tcW w:w="483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244" w:type="dxa"/>
            <w:tcBorders>
              <w:top w:val="single" w:color="auto" w:sz="4" w:space="0"/>
              <w:left w:val="single" w:color="auto" w:sz="4" w:space="0"/>
              <w:bottom w:val="single" w:color="auto" w:sz="4" w:space="0"/>
              <w:right w:val="single" w:color="auto" w:sz="4" w:space="0"/>
            </w:tcBorders>
          </w:tcPr>
          <w:p>
            <w:pPr>
              <w:bidi w:val="0"/>
              <w:jc w:val="center"/>
              <w:rPr>
                <w:rFonts w:hint="eastAsia" w:ascii="宋体" w:hAnsi="宋体" w:eastAsia="宋体" w:cs="宋体"/>
                <w:sz w:val="28"/>
                <w:szCs w:val="32"/>
              </w:rPr>
            </w:pPr>
            <w:r>
              <w:rPr>
                <w:rFonts w:hint="eastAsia" w:ascii="宋体" w:hAnsi="宋体" w:eastAsia="宋体" w:cs="宋体"/>
                <w:sz w:val="28"/>
                <w:szCs w:val="32"/>
              </w:rPr>
              <w:t>合 计</w:t>
            </w:r>
          </w:p>
        </w:tc>
        <w:tc>
          <w:tcPr>
            <w:tcW w:w="4830" w:type="dxa"/>
            <w:tcBorders>
              <w:top w:val="single" w:color="auto" w:sz="4" w:space="0"/>
              <w:left w:val="single" w:color="auto" w:sz="4" w:space="0"/>
              <w:bottom w:val="single" w:color="auto" w:sz="4" w:space="0"/>
              <w:right w:val="single" w:color="auto" w:sz="4" w:space="0"/>
            </w:tcBorders>
          </w:tcPr>
          <w:p>
            <w:pPr>
              <w:bidi w:val="0"/>
              <w:jc w:val="both"/>
              <w:rPr>
                <w:rFonts w:hint="eastAsia" w:ascii="宋体" w:hAnsi="宋体" w:eastAsia="宋体" w:cs="宋体"/>
                <w:sz w:val="28"/>
                <w:szCs w:val="32"/>
              </w:rPr>
            </w:pPr>
            <w:r>
              <w:rPr>
                <w:rFonts w:hint="eastAsia" w:ascii="宋体" w:hAnsi="宋体" w:eastAsia="宋体" w:cs="宋体"/>
                <w:sz w:val="28"/>
                <w:szCs w:val="32"/>
              </w:rPr>
              <w:t>大写：人民币</w:t>
            </w:r>
          </w:p>
        </w:tc>
      </w:tr>
    </w:tbl>
    <w:p>
      <w:pPr>
        <w:rPr>
          <w:rFonts w:ascii="宋体" w:hAnsi="宋体" w:eastAsia="宋体" w:cs="宋体"/>
          <w:b/>
          <w:sz w:val="24"/>
          <w:szCs w:val="24"/>
        </w:rPr>
      </w:pPr>
    </w:p>
    <w:p>
      <w:pPr>
        <w:spacing w:line="360" w:lineRule="auto"/>
        <w:ind w:firstLine="2940" w:firstLineChars="1050"/>
        <w:rPr>
          <w:rFonts w:ascii="宋体" w:hAnsi="宋体" w:eastAsia="宋体" w:cs="宋体"/>
          <w:sz w:val="28"/>
          <w:szCs w:val="28"/>
        </w:rPr>
      </w:pPr>
      <w:r>
        <w:rPr>
          <w:rFonts w:hint="eastAsia" w:ascii="宋体" w:hAnsi="宋体" w:eastAsia="宋体" w:cs="宋体"/>
          <w:sz w:val="28"/>
          <w:szCs w:val="28"/>
        </w:rPr>
        <w:t>磋商申请人：(盖章)</w:t>
      </w:r>
    </w:p>
    <w:p>
      <w:pPr>
        <w:spacing w:line="360" w:lineRule="auto"/>
        <w:ind w:firstLine="2940" w:firstLineChars="1050"/>
        <w:rPr>
          <w:rFonts w:ascii="宋体" w:hAnsi="宋体" w:eastAsia="宋体" w:cs="宋体"/>
          <w:sz w:val="28"/>
          <w:szCs w:val="28"/>
        </w:rPr>
      </w:pPr>
      <w:r>
        <w:rPr>
          <w:rFonts w:hint="eastAsia" w:ascii="宋体" w:hAnsi="宋体" w:eastAsia="宋体" w:cs="宋体"/>
          <w:sz w:val="28"/>
          <w:szCs w:val="28"/>
        </w:rPr>
        <w:t>法人代表（授权代表签字）：</w:t>
      </w:r>
    </w:p>
    <w:p>
      <w:pPr>
        <w:spacing w:line="360" w:lineRule="auto"/>
        <w:rPr>
          <w:rFonts w:ascii="宋体" w:hAnsi="宋体" w:eastAsia="宋体" w:cs="宋体"/>
          <w:sz w:val="28"/>
          <w:szCs w:val="28"/>
        </w:rPr>
      </w:pPr>
      <w:r>
        <w:rPr>
          <w:rFonts w:hint="eastAsia" w:ascii="宋体" w:hAnsi="宋体" w:eastAsia="宋体" w:cs="宋体"/>
          <w:sz w:val="28"/>
          <w:szCs w:val="28"/>
        </w:rPr>
        <w:t xml:space="preserve">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注：磋商申请人盖章及签署齐全后打印空白表一式三份，以备</w:t>
      </w:r>
      <w:r>
        <w:rPr>
          <w:rFonts w:hint="eastAsia" w:ascii="宋体" w:hAnsi="宋体" w:eastAsia="宋体" w:cs="宋体"/>
          <w:sz w:val="24"/>
          <w:szCs w:val="24"/>
          <w:lang w:eastAsia="zh-CN"/>
        </w:rPr>
        <w:t>最后</w:t>
      </w:r>
      <w:r>
        <w:rPr>
          <w:rFonts w:hint="eastAsia" w:ascii="宋体" w:hAnsi="宋体" w:eastAsia="宋体" w:cs="宋体"/>
          <w:sz w:val="24"/>
          <w:szCs w:val="24"/>
        </w:rPr>
        <w:t>报价使用。</w:t>
      </w: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28"/>
          <w:szCs w:val="28"/>
        </w:rPr>
      </w:pPr>
    </w:p>
    <w:p>
      <w:pPr>
        <w:ind w:firstLine="560" w:firstLineChars="200"/>
        <w:rPr>
          <w:rFonts w:hint="eastAsia" w:ascii="宋体" w:hAnsi="宋体" w:eastAsia="宋体" w:cs="宋体"/>
          <w:sz w:val="28"/>
          <w:szCs w:val="28"/>
        </w:rPr>
      </w:pPr>
    </w:p>
    <w:p>
      <w:pPr>
        <w:pStyle w:val="11"/>
        <w:ind w:firstLine="240"/>
        <w:rPr>
          <w:rFonts w:ascii="Times New Roman" w:hAnsi="Times New Roman" w:cs="Times New Roman"/>
          <w:bCs/>
          <w:color w:val="000000"/>
          <w:sz w:val="24"/>
        </w:rPr>
      </w:pPr>
    </w:p>
    <w:p>
      <w:pPr>
        <w:widowControl/>
        <w:ind w:firstLine="2168" w:firstLineChars="600"/>
        <w:outlineLvl w:val="0"/>
        <w:rPr>
          <w:rFonts w:hint="eastAsia" w:ascii="宋体" w:hAnsi="宋体" w:eastAsia="宋体" w:cs="宋体"/>
          <w:b/>
          <w:bCs/>
          <w:color w:val="000000"/>
          <w:kern w:val="0"/>
          <w:sz w:val="36"/>
          <w:szCs w:val="36"/>
          <w:lang w:bidi="ar"/>
        </w:rPr>
      </w:pPr>
      <w:bookmarkStart w:id="37" w:name="_Toc21070"/>
    </w:p>
    <w:p>
      <w:pPr>
        <w:widowControl/>
        <w:ind w:firstLine="2168" w:firstLineChars="600"/>
        <w:outlineLvl w:val="0"/>
        <w:rPr>
          <w:rFonts w:hint="eastAsia" w:ascii="宋体" w:hAnsi="宋体" w:eastAsia="宋体" w:cs="宋体"/>
          <w:b/>
          <w:bCs/>
          <w:color w:val="000000"/>
          <w:kern w:val="0"/>
          <w:sz w:val="36"/>
          <w:szCs w:val="36"/>
          <w:lang w:bidi="ar"/>
        </w:rPr>
      </w:pPr>
    </w:p>
    <w:p>
      <w:pPr>
        <w:widowControl/>
        <w:ind w:firstLine="2168" w:firstLineChars="600"/>
        <w:outlineLvl w:val="0"/>
        <w:rPr>
          <w:rFonts w:hint="eastAsia" w:ascii="宋体" w:hAnsi="宋体" w:eastAsia="宋体" w:cs="宋体"/>
          <w:b/>
          <w:bCs/>
          <w:color w:val="000000"/>
          <w:kern w:val="0"/>
          <w:sz w:val="36"/>
          <w:szCs w:val="36"/>
          <w:lang w:bidi="ar"/>
        </w:rPr>
      </w:pPr>
    </w:p>
    <w:p>
      <w:pPr>
        <w:widowControl/>
        <w:ind w:firstLine="2168" w:firstLineChars="600"/>
        <w:outlineLvl w:val="0"/>
        <w:rPr>
          <w:rFonts w:hint="eastAsia" w:ascii="宋体" w:hAnsi="宋体" w:eastAsia="宋体" w:cs="宋体"/>
          <w:b/>
          <w:bCs/>
          <w:color w:val="000000"/>
          <w:kern w:val="0"/>
          <w:sz w:val="36"/>
          <w:szCs w:val="36"/>
          <w:lang w:bidi="ar"/>
        </w:rPr>
      </w:pPr>
    </w:p>
    <w:p>
      <w:pPr>
        <w:widowControl/>
        <w:ind w:firstLine="2168" w:firstLineChars="600"/>
        <w:outlineLvl w:val="0"/>
        <w:rPr>
          <w:rFonts w:hint="eastAsia" w:ascii="宋体" w:hAnsi="宋体" w:eastAsia="宋体" w:cs="宋体"/>
          <w:b/>
          <w:bCs/>
          <w:color w:val="000000"/>
          <w:kern w:val="0"/>
          <w:sz w:val="36"/>
          <w:szCs w:val="36"/>
          <w:lang w:bidi="ar"/>
        </w:rPr>
      </w:pPr>
    </w:p>
    <w:p>
      <w:pPr>
        <w:rPr>
          <w:rFonts w:hint="eastAsia" w:ascii="宋体" w:hAnsi="宋体" w:eastAsia="宋体" w:cs="宋体"/>
        </w:rPr>
      </w:pPr>
      <w:r>
        <w:rPr>
          <w:rFonts w:hint="eastAsia" w:ascii="宋体" w:hAnsi="宋体" w:eastAsia="宋体" w:cs="宋体"/>
        </w:rPr>
        <w:br w:type="page"/>
      </w:r>
    </w:p>
    <w:p>
      <w:pPr>
        <w:widowControl/>
        <w:jc w:val="center"/>
        <w:outlineLvl w:val="0"/>
        <w:rPr>
          <w:rFonts w:ascii="宋体" w:hAnsi="宋体" w:eastAsia="宋体" w:cs="宋体"/>
          <w:b/>
          <w:bCs/>
          <w:color w:val="000000"/>
          <w:kern w:val="0"/>
          <w:sz w:val="36"/>
          <w:szCs w:val="36"/>
          <w:lang w:bidi="ar"/>
        </w:rPr>
      </w:pPr>
      <w:bookmarkStart w:id="38" w:name="_Toc8108"/>
      <w:r>
        <w:rPr>
          <w:rFonts w:hint="eastAsia" w:ascii="宋体" w:hAnsi="宋体" w:eastAsia="宋体" w:cs="宋体"/>
          <w:b/>
          <w:bCs/>
          <w:color w:val="000000"/>
          <w:kern w:val="0"/>
          <w:sz w:val="36"/>
          <w:szCs w:val="36"/>
          <w:lang w:bidi="ar"/>
        </w:rPr>
        <w:t>中小企业声明函（工程、服务）</w:t>
      </w:r>
      <w:bookmarkEnd w:id="37"/>
      <w:bookmarkEnd w:id="38"/>
    </w:p>
    <w:p>
      <w:pPr>
        <w:pStyle w:val="16"/>
      </w:pP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sz w:val="24"/>
        </w:rPr>
      </w:pPr>
      <w:r>
        <w:rPr>
          <w:rFonts w:hint="eastAsia" w:ascii="宋体" w:hAnsi="宋体" w:eastAsia="宋体" w:cs="宋体"/>
          <w:sz w:val="24"/>
          <w:szCs w:val="28"/>
        </w:rPr>
        <w:t>1.（标的名称），属于（采购文件中明确的所属行业）；承建（承接）企业为（企业名称），从业人员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 xml:space="preserve">万元，属于（中型企业、小型企业、微型企业）； </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2.（标的名称），属于（采购文件中明确的所属行业）；承建（承接）企业为（企业名称），从业人员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 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万元，属于（中型企业、小型企业、微型企业）；……</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 xml:space="preserve">本企业对上述声明内容的真实性负责。如有虚假，将依法承担相应责任。 </w:t>
      </w:r>
    </w:p>
    <w:p>
      <w:pPr>
        <w:rPr>
          <w:rFonts w:ascii="宋体" w:hAnsi="宋体" w:eastAsia="宋体" w:cs="宋体"/>
          <w:sz w:val="24"/>
          <w:szCs w:val="28"/>
        </w:rPr>
      </w:pPr>
    </w:p>
    <w:p>
      <w:pPr>
        <w:rPr>
          <w:rFonts w:ascii="宋体" w:hAnsi="宋体" w:eastAsia="宋体" w:cs="宋体"/>
          <w:sz w:val="24"/>
          <w:szCs w:val="28"/>
        </w:rPr>
      </w:pPr>
    </w:p>
    <w:p>
      <w:pPr>
        <w:rPr>
          <w:rFonts w:ascii="宋体" w:hAnsi="宋体" w:eastAsia="宋体" w:cs="宋体"/>
          <w:sz w:val="24"/>
          <w:szCs w:val="28"/>
          <w:u w:val="single"/>
        </w:rPr>
      </w:pPr>
      <w:r>
        <w:rPr>
          <w:rFonts w:hint="eastAsia" w:ascii="宋体" w:hAnsi="宋体" w:eastAsia="宋体" w:cs="宋体"/>
          <w:sz w:val="24"/>
          <w:szCs w:val="28"/>
        </w:rPr>
        <w:t>企业名称（盖章）：</w:t>
      </w:r>
    </w:p>
    <w:p>
      <w:pPr>
        <w:pStyle w:val="16"/>
      </w:pPr>
    </w:p>
    <w:p>
      <w:pPr>
        <w:rPr>
          <w:rFonts w:ascii="宋体" w:hAnsi="宋体" w:eastAsia="宋体" w:cs="宋体"/>
          <w:sz w:val="24"/>
          <w:szCs w:val="28"/>
        </w:rPr>
      </w:pPr>
      <w:r>
        <w:rPr>
          <w:rFonts w:hint="eastAsia" w:ascii="宋体" w:hAnsi="宋体" w:eastAsia="宋体" w:cs="宋体"/>
          <w:sz w:val="24"/>
          <w:szCs w:val="28"/>
        </w:rPr>
        <w:t>日 期：</w:t>
      </w:r>
    </w:p>
    <w:p>
      <w:pPr>
        <w:pStyle w:val="16"/>
        <w:rPr>
          <w:rFonts w:ascii="宋体" w:hAnsi="宋体" w:eastAsia="宋体" w:cs="宋体"/>
          <w:sz w:val="24"/>
          <w:szCs w:val="28"/>
        </w:rPr>
      </w:pPr>
    </w:p>
    <w:p>
      <w:pPr>
        <w:pStyle w:val="16"/>
        <w:rPr>
          <w:rFonts w:ascii="宋体" w:hAnsi="宋体" w:eastAsia="宋体" w:cs="宋体"/>
          <w:sz w:val="24"/>
          <w:szCs w:val="28"/>
        </w:rPr>
      </w:pPr>
    </w:p>
    <w:p>
      <w:pPr>
        <w:pStyle w:val="16"/>
        <w:rPr>
          <w:rFonts w:ascii="宋体" w:hAnsi="宋体" w:eastAsia="宋体" w:cs="宋体"/>
          <w:sz w:val="24"/>
          <w:szCs w:val="28"/>
        </w:rPr>
      </w:pPr>
    </w:p>
    <w:p>
      <w:pPr>
        <w:pStyle w:val="16"/>
        <w:rPr>
          <w:rFonts w:ascii="宋体" w:hAnsi="宋体" w:eastAsia="宋体" w:cs="宋体"/>
          <w:sz w:val="24"/>
          <w:szCs w:val="28"/>
        </w:rPr>
      </w:pPr>
    </w:p>
    <w:p>
      <w:pPr>
        <w:rPr>
          <w:rFonts w:ascii="宋体" w:hAnsi="宋体" w:eastAsia="宋体" w:cs="宋体"/>
          <w:sz w:val="24"/>
          <w:szCs w:val="28"/>
        </w:rPr>
      </w:pPr>
      <w:r>
        <w:rPr>
          <w:rFonts w:hint="eastAsia" w:ascii="宋体" w:hAnsi="宋体" w:eastAsia="宋体" w:cs="宋体"/>
          <w:sz w:val="24"/>
          <w:szCs w:val="28"/>
        </w:rPr>
        <w:t>从业人员、营业收入、资产总额填报上一年度数据，无上一年度数据的新成立企业可不填报</w:t>
      </w:r>
    </w:p>
    <w:p>
      <w:pPr>
        <w:widowControl/>
        <w:jc w:val="left"/>
        <w:rPr>
          <w:rFonts w:ascii="宋体" w:hAnsi="宋体" w:eastAsia="宋体" w:cs="宋体"/>
          <w:sz w:val="24"/>
        </w:rPr>
      </w:pPr>
    </w:p>
    <w:p>
      <w:pPr>
        <w:pStyle w:val="21"/>
        <w:tabs>
          <w:tab w:val="left" w:pos="615"/>
        </w:tabs>
        <w:ind w:firstLine="480"/>
        <w:rPr>
          <w:rFonts w:ascii="宋体" w:hAnsi="宋体" w:eastAsia="宋体" w:cs="宋体"/>
          <w:sz w:val="24"/>
        </w:rPr>
      </w:pPr>
    </w:p>
    <w:p>
      <w:pPr>
        <w:pStyle w:val="21"/>
        <w:tabs>
          <w:tab w:val="left" w:pos="615"/>
        </w:tabs>
        <w:ind w:firstLine="480"/>
        <w:rPr>
          <w:rFonts w:ascii="宋体" w:hAnsi="宋体" w:eastAsia="宋体" w:cs="宋体"/>
          <w:sz w:val="24"/>
        </w:rPr>
      </w:pPr>
    </w:p>
    <w:p>
      <w:pPr>
        <w:pStyle w:val="21"/>
        <w:tabs>
          <w:tab w:val="left" w:pos="615"/>
        </w:tabs>
        <w:ind w:firstLine="480"/>
        <w:rPr>
          <w:rFonts w:ascii="宋体" w:hAnsi="宋体" w:eastAsia="宋体" w:cs="宋体"/>
          <w:sz w:val="24"/>
        </w:rPr>
      </w:pPr>
    </w:p>
    <w:p>
      <w:pPr>
        <w:pStyle w:val="21"/>
        <w:tabs>
          <w:tab w:val="left" w:pos="615"/>
        </w:tabs>
        <w:ind w:left="0" w:leftChars="0" w:firstLine="0" w:firstLineChars="0"/>
        <w:rPr>
          <w:rFonts w:ascii="宋体" w:hAnsi="宋体" w:eastAsia="宋体" w:cs="宋体"/>
          <w:sz w:val="24"/>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jc w:val="center"/>
        <w:outlineLvl w:val="0"/>
        <w:rPr>
          <w:rFonts w:ascii="宋体" w:hAnsi="宋体" w:eastAsia="宋体" w:cs="宋体"/>
          <w:kern w:val="0"/>
          <w:sz w:val="36"/>
          <w:szCs w:val="36"/>
        </w:rPr>
      </w:pPr>
      <w:bookmarkStart w:id="39" w:name="_Toc16561"/>
      <w:bookmarkStart w:id="40" w:name="_Toc14380"/>
      <w:r>
        <w:rPr>
          <w:rFonts w:hint="eastAsia" w:ascii="宋体" w:hAnsi="宋体" w:eastAsia="宋体" w:cs="宋体"/>
          <w:kern w:val="0"/>
          <w:sz w:val="36"/>
          <w:szCs w:val="36"/>
        </w:rPr>
        <w:t>中小企业划型标准</w:t>
      </w:r>
      <w:bookmarkEnd w:id="39"/>
      <w:bookmarkEnd w:id="40"/>
    </w:p>
    <w:tbl>
      <w:tblPr>
        <w:tblStyle w:val="22"/>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8" w:type="default"/>
          <w:footerReference r:id="rId9" w:type="default"/>
          <w:pgSz w:w="16838" w:h="11906" w:orient="landscape"/>
          <w:pgMar w:top="1797" w:right="1440" w:bottom="1797" w:left="1440" w:header="851" w:footer="992" w:gutter="0"/>
          <w:cols w:space="720" w:num="1"/>
          <w:docGrid w:type="lines" w:linePitch="312" w:charSpace="0"/>
        </w:sectPr>
      </w:pPr>
    </w:p>
    <w:p>
      <w:pPr>
        <w:pStyle w:val="11"/>
        <w:ind w:left="0" w:leftChars="0" w:firstLine="0" w:firstLineChars="0"/>
        <w:rPr>
          <w:rFonts w:hint="eastAsia" w:ascii="宋体" w:hAnsi="宋体" w:eastAsia="宋体" w:cs="宋体"/>
          <w:bCs/>
          <w:color w:val="000000"/>
          <w:sz w:val="24"/>
        </w:rPr>
      </w:pPr>
    </w:p>
    <w:sectPr>
      <w:footerReference r:id="rId10"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Arial"/>
    <w:panose1 w:val="00000000000000000000"/>
    <w:charset w:val="00"/>
    <w:family w:val="swiss"/>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sz="4" w:space="1"/>
      </w:pBdr>
      <w:tabs>
        <w:tab w:val="clear" w:pos="4153"/>
        <w:tab w:val="clear" w:pos="8306"/>
      </w:tabs>
      <w:ind w:right="-9"/>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jc w:val="both"/>
                          </w:pPr>
                        </w:p>
                        <w:p>
                          <w:pPr>
                            <w:pStyle w:val="4"/>
                            <w:tabs>
                              <w:tab w:val="left" w:pos="1080"/>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16"/>
                      <w:jc w:val="both"/>
                    </w:pPr>
                  </w:p>
                  <w:p>
                    <w:pPr>
                      <w:pStyle w:val="4"/>
                      <w:tabs>
                        <w:tab w:val="left" w:pos="1080"/>
                      </w:tabs>
                    </w:pP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sz="4" w:space="1"/>
      </w:pBdr>
      <w:tabs>
        <w:tab w:val="clear" w:pos="4153"/>
        <w:tab w:val="clear" w:pos="8306"/>
      </w:tabs>
      <w:ind w:right="-9"/>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jc w:val="center"/>
                          </w:pPr>
                        </w:p>
                        <w:p>
                          <w:pPr>
                            <w:pStyle w:val="4"/>
                            <w:tabs>
                              <w:tab w:val="left" w:pos="1080"/>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pStyle w:val="16"/>
                      <w:jc w:val="center"/>
                    </w:pPr>
                  </w:p>
                  <w:p>
                    <w:pPr>
                      <w:pStyle w:val="4"/>
                      <w:tabs>
                        <w:tab w:val="left" w:pos="1080"/>
                      </w:tabs>
                    </w:pP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16"/>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8RwS9QAAAAIAQAADwAAAAAAAAABACAAAAAiAAAAZHJzL2Rvd25yZXYueG1sUEsB&#10;AhQAFAAAAAgAh07iQMliw6YyAgAAZQQAAA4AAAAAAAAAAQAgAAAAIwEAAGRycy9lMm9Eb2MueG1s&#10;UEsFBgAAAAAGAAYAWQEAAMc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17"/>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20AE6"/>
    <w:multiLevelType w:val="multilevel"/>
    <w:tmpl w:val="33020AE6"/>
    <w:lvl w:ilvl="0" w:tentative="0">
      <w:start w:val="1"/>
      <w:numFmt w:val="decimal"/>
      <w:lvlText w:val="%1"/>
      <w:lvlJc w:val="left"/>
      <w:pPr>
        <w:ind w:left="420" w:hanging="420"/>
      </w:pPr>
      <w:rPr>
        <w:rFonts w:hint="default" w:ascii="宋体" w:hAnsi="宋体" w:eastAsia="宋体"/>
        <w:b/>
        <w:bCs/>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CF0C06"/>
    <w:multiLevelType w:val="multilevel"/>
    <w:tmpl w:val="5ACF0C06"/>
    <w:lvl w:ilvl="0" w:tentative="0">
      <w:start w:val="1"/>
      <w:numFmt w:val="japaneseCounting"/>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00C914AB"/>
    <w:rsid w:val="00000FBD"/>
    <w:rsid w:val="00002B6D"/>
    <w:rsid w:val="00003D5F"/>
    <w:rsid w:val="00004E16"/>
    <w:rsid w:val="00006AB3"/>
    <w:rsid w:val="00015D54"/>
    <w:rsid w:val="000200C7"/>
    <w:rsid w:val="00020A54"/>
    <w:rsid w:val="00025685"/>
    <w:rsid w:val="00025EE6"/>
    <w:rsid w:val="00030E97"/>
    <w:rsid w:val="00032974"/>
    <w:rsid w:val="00035860"/>
    <w:rsid w:val="00035EC7"/>
    <w:rsid w:val="00040017"/>
    <w:rsid w:val="00060E9C"/>
    <w:rsid w:val="00066596"/>
    <w:rsid w:val="0007705F"/>
    <w:rsid w:val="00083226"/>
    <w:rsid w:val="00083499"/>
    <w:rsid w:val="00083EDD"/>
    <w:rsid w:val="00084658"/>
    <w:rsid w:val="000918E7"/>
    <w:rsid w:val="00091BFE"/>
    <w:rsid w:val="00095FF7"/>
    <w:rsid w:val="00096A27"/>
    <w:rsid w:val="000973B2"/>
    <w:rsid w:val="000A25FC"/>
    <w:rsid w:val="000A65E4"/>
    <w:rsid w:val="000B72E7"/>
    <w:rsid w:val="000B7F00"/>
    <w:rsid w:val="000C1C7B"/>
    <w:rsid w:val="000D05D5"/>
    <w:rsid w:val="000D4073"/>
    <w:rsid w:val="000D7AB8"/>
    <w:rsid w:val="000E0852"/>
    <w:rsid w:val="000F1B43"/>
    <w:rsid w:val="000F2A73"/>
    <w:rsid w:val="000F2F39"/>
    <w:rsid w:val="00110244"/>
    <w:rsid w:val="00116D6B"/>
    <w:rsid w:val="00130F62"/>
    <w:rsid w:val="0013566F"/>
    <w:rsid w:val="00145EE0"/>
    <w:rsid w:val="00146B0C"/>
    <w:rsid w:val="00153820"/>
    <w:rsid w:val="00154217"/>
    <w:rsid w:val="00161CC7"/>
    <w:rsid w:val="00163032"/>
    <w:rsid w:val="00170C05"/>
    <w:rsid w:val="00170C2F"/>
    <w:rsid w:val="001733D0"/>
    <w:rsid w:val="0018203A"/>
    <w:rsid w:val="001828AF"/>
    <w:rsid w:val="00192EAC"/>
    <w:rsid w:val="001A6184"/>
    <w:rsid w:val="001B6EA3"/>
    <w:rsid w:val="001C03B0"/>
    <w:rsid w:val="001C78C9"/>
    <w:rsid w:val="001D082B"/>
    <w:rsid w:val="001D1983"/>
    <w:rsid w:val="001E1558"/>
    <w:rsid w:val="001E530C"/>
    <w:rsid w:val="001F3B6E"/>
    <w:rsid w:val="001F42EE"/>
    <w:rsid w:val="0021394C"/>
    <w:rsid w:val="002228A8"/>
    <w:rsid w:val="0022499F"/>
    <w:rsid w:val="00231898"/>
    <w:rsid w:val="002453E2"/>
    <w:rsid w:val="00247DAB"/>
    <w:rsid w:val="00254D6A"/>
    <w:rsid w:val="002563E6"/>
    <w:rsid w:val="0025720C"/>
    <w:rsid w:val="00274B51"/>
    <w:rsid w:val="00291AF0"/>
    <w:rsid w:val="002A065A"/>
    <w:rsid w:val="002A0CA1"/>
    <w:rsid w:val="002A333B"/>
    <w:rsid w:val="002A5502"/>
    <w:rsid w:val="002A7C10"/>
    <w:rsid w:val="002B0530"/>
    <w:rsid w:val="002B5A87"/>
    <w:rsid w:val="002B61E7"/>
    <w:rsid w:val="002B6681"/>
    <w:rsid w:val="002C04F0"/>
    <w:rsid w:val="002C17D9"/>
    <w:rsid w:val="002C2CA2"/>
    <w:rsid w:val="002D0A5D"/>
    <w:rsid w:val="002D13CF"/>
    <w:rsid w:val="002D20AD"/>
    <w:rsid w:val="002D2F1B"/>
    <w:rsid w:val="002D47A8"/>
    <w:rsid w:val="002D4A75"/>
    <w:rsid w:val="002F11F5"/>
    <w:rsid w:val="002F297A"/>
    <w:rsid w:val="002F3F09"/>
    <w:rsid w:val="002F4D10"/>
    <w:rsid w:val="0030177B"/>
    <w:rsid w:val="00312609"/>
    <w:rsid w:val="003134CE"/>
    <w:rsid w:val="00316887"/>
    <w:rsid w:val="00317E8D"/>
    <w:rsid w:val="00321B6E"/>
    <w:rsid w:val="00344AFD"/>
    <w:rsid w:val="00352D60"/>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E4F7D"/>
    <w:rsid w:val="003F14C4"/>
    <w:rsid w:val="003F1CA4"/>
    <w:rsid w:val="003F3C98"/>
    <w:rsid w:val="003F52FE"/>
    <w:rsid w:val="00407B3A"/>
    <w:rsid w:val="00414509"/>
    <w:rsid w:val="00416B19"/>
    <w:rsid w:val="00423555"/>
    <w:rsid w:val="00423B1D"/>
    <w:rsid w:val="004264EE"/>
    <w:rsid w:val="004444E0"/>
    <w:rsid w:val="004446B7"/>
    <w:rsid w:val="0044654C"/>
    <w:rsid w:val="00455E46"/>
    <w:rsid w:val="00461558"/>
    <w:rsid w:val="0046639F"/>
    <w:rsid w:val="00472ABA"/>
    <w:rsid w:val="00473028"/>
    <w:rsid w:val="004830BD"/>
    <w:rsid w:val="00487CE1"/>
    <w:rsid w:val="0049516C"/>
    <w:rsid w:val="004B6ECC"/>
    <w:rsid w:val="004C43CC"/>
    <w:rsid w:val="004D3D06"/>
    <w:rsid w:val="004D4286"/>
    <w:rsid w:val="004D7317"/>
    <w:rsid w:val="004E4AD7"/>
    <w:rsid w:val="004F3852"/>
    <w:rsid w:val="004F3DD5"/>
    <w:rsid w:val="004F7C48"/>
    <w:rsid w:val="00505134"/>
    <w:rsid w:val="00516FB5"/>
    <w:rsid w:val="00517401"/>
    <w:rsid w:val="00521D58"/>
    <w:rsid w:val="00522B52"/>
    <w:rsid w:val="005237F8"/>
    <w:rsid w:val="00527CC7"/>
    <w:rsid w:val="0053047A"/>
    <w:rsid w:val="005308E2"/>
    <w:rsid w:val="005324BD"/>
    <w:rsid w:val="00532ADB"/>
    <w:rsid w:val="00536182"/>
    <w:rsid w:val="00541968"/>
    <w:rsid w:val="005450B0"/>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4091"/>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5D82"/>
    <w:rsid w:val="00726173"/>
    <w:rsid w:val="00731C0F"/>
    <w:rsid w:val="00733A4E"/>
    <w:rsid w:val="0073728E"/>
    <w:rsid w:val="00745FCF"/>
    <w:rsid w:val="00747FF3"/>
    <w:rsid w:val="007507EE"/>
    <w:rsid w:val="007622B0"/>
    <w:rsid w:val="00763910"/>
    <w:rsid w:val="00763CC9"/>
    <w:rsid w:val="0076544A"/>
    <w:rsid w:val="00766354"/>
    <w:rsid w:val="00767D2B"/>
    <w:rsid w:val="00767F5C"/>
    <w:rsid w:val="00772D83"/>
    <w:rsid w:val="00784BB8"/>
    <w:rsid w:val="007859AD"/>
    <w:rsid w:val="00790CE5"/>
    <w:rsid w:val="00791121"/>
    <w:rsid w:val="007929B6"/>
    <w:rsid w:val="007971C9"/>
    <w:rsid w:val="00797D03"/>
    <w:rsid w:val="007A589E"/>
    <w:rsid w:val="007A68BC"/>
    <w:rsid w:val="007A748C"/>
    <w:rsid w:val="007D6494"/>
    <w:rsid w:val="007E2A8F"/>
    <w:rsid w:val="007E63E9"/>
    <w:rsid w:val="007F5F8D"/>
    <w:rsid w:val="00804A78"/>
    <w:rsid w:val="00807EF0"/>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31614"/>
    <w:rsid w:val="009351CE"/>
    <w:rsid w:val="009375B7"/>
    <w:rsid w:val="00942EC5"/>
    <w:rsid w:val="009450F7"/>
    <w:rsid w:val="0094645F"/>
    <w:rsid w:val="009464E6"/>
    <w:rsid w:val="0095132A"/>
    <w:rsid w:val="00951477"/>
    <w:rsid w:val="00953A93"/>
    <w:rsid w:val="00964D13"/>
    <w:rsid w:val="00966858"/>
    <w:rsid w:val="00971B53"/>
    <w:rsid w:val="00982AF2"/>
    <w:rsid w:val="00983452"/>
    <w:rsid w:val="00986BF2"/>
    <w:rsid w:val="00994374"/>
    <w:rsid w:val="00995751"/>
    <w:rsid w:val="00996829"/>
    <w:rsid w:val="009A561D"/>
    <w:rsid w:val="009A6F0B"/>
    <w:rsid w:val="009B0337"/>
    <w:rsid w:val="009B1BB1"/>
    <w:rsid w:val="009B4A0C"/>
    <w:rsid w:val="009B5316"/>
    <w:rsid w:val="009B7886"/>
    <w:rsid w:val="009C0077"/>
    <w:rsid w:val="009C051E"/>
    <w:rsid w:val="009C4219"/>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53D0"/>
    <w:rsid w:val="00A55710"/>
    <w:rsid w:val="00A55863"/>
    <w:rsid w:val="00A579E8"/>
    <w:rsid w:val="00A67F35"/>
    <w:rsid w:val="00A708B9"/>
    <w:rsid w:val="00A75244"/>
    <w:rsid w:val="00A802C9"/>
    <w:rsid w:val="00A81A93"/>
    <w:rsid w:val="00AA0687"/>
    <w:rsid w:val="00AA2D6E"/>
    <w:rsid w:val="00AA339F"/>
    <w:rsid w:val="00AA511B"/>
    <w:rsid w:val="00AA6234"/>
    <w:rsid w:val="00AA63A7"/>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314B3"/>
    <w:rsid w:val="00B31C93"/>
    <w:rsid w:val="00B32063"/>
    <w:rsid w:val="00B35667"/>
    <w:rsid w:val="00B615A0"/>
    <w:rsid w:val="00B61792"/>
    <w:rsid w:val="00B6747D"/>
    <w:rsid w:val="00B701B3"/>
    <w:rsid w:val="00B71ED9"/>
    <w:rsid w:val="00B8498C"/>
    <w:rsid w:val="00B91D14"/>
    <w:rsid w:val="00B939CB"/>
    <w:rsid w:val="00B94C24"/>
    <w:rsid w:val="00B95809"/>
    <w:rsid w:val="00B95945"/>
    <w:rsid w:val="00BA2938"/>
    <w:rsid w:val="00BB68D2"/>
    <w:rsid w:val="00BB7B05"/>
    <w:rsid w:val="00BC245F"/>
    <w:rsid w:val="00BD249D"/>
    <w:rsid w:val="00BD39D8"/>
    <w:rsid w:val="00BD6B25"/>
    <w:rsid w:val="00BD735B"/>
    <w:rsid w:val="00BE25AE"/>
    <w:rsid w:val="00BF51C6"/>
    <w:rsid w:val="00C020AB"/>
    <w:rsid w:val="00C04E2F"/>
    <w:rsid w:val="00C11BCF"/>
    <w:rsid w:val="00C167DC"/>
    <w:rsid w:val="00C232CA"/>
    <w:rsid w:val="00C25808"/>
    <w:rsid w:val="00C466D8"/>
    <w:rsid w:val="00C5559C"/>
    <w:rsid w:val="00C55D11"/>
    <w:rsid w:val="00C63C0B"/>
    <w:rsid w:val="00C65DE8"/>
    <w:rsid w:val="00C72223"/>
    <w:rsid w:val="00C77309"/>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274E4"/>
    <w:rsid w:val="00D305A0"/>
    <w:rsid w:val="00D3118F"/>
    <w:rsid w:val="00D327D1"/>
    <w:rsid w:val="00D3490A"/>
    <w:rsid w:val="00D37928"/>
    <w:rsid w:val="00D44EE8"/>
    <w:rsid w:val="00D53240"/>
    <w:rsid w:val="00D6013A"/>
    <w:rsid w:val="00D67912"/>
    <w:rsid w:val="00D72BFA"/>
    <w:rsid w:val="00D73863"/>
    <w:rsid w:val="00D73CF3"/>
    <w:rsid w:val="00D75740"/>
    <w:rsid w:val="00D770C9"/>
    <w:rsid w:val="00D92E22"/>
    <w:rsid w:val="00D954E8"/>
    <w:rsid w:val="00DA30C4"/>
    <w:rsid w:val="00DA4965"/>
    <w:rsid w:val="00DA6EED"/>
    <w:rsid w:val="00DA76C7"/>
    <w:rsid w:val="00DB298F"/>
    <w:rsid w:val="00DC20BA"/>
    <w:rsid w:val="00DC25B8"/>
    <w:rsid w:val="00DC3683"/>
    <w:rsid w:val="00DD711E"/>
    <w:rsid w:val="00DE2948"/>
    <w:rsid w:val="00DE6523"/>
    <w:rsid w:val="00DF3CF6"/>
    <w:rsid w:val="00DF4205"/>
    <w:rsid w:val="00DF65F8"/>
    <w:rsid w:val="00DF749D"/>
    <w:rsid w:val="00E0475C"/>
    <w:rsid w:val="00E0584C"/>
    <w:rsid w:val="00E079A5"/>
    <w:rsid w:val="00E11181"/>
    <w:rsid w:val="00E11885"/>
    <w:rsid w:val="00E123C9"/>
    <w:rsid w:val="00E13824"/>
    <w:rsid w:val="00E153F4"/>
    <w:rsid w:val="00E202B7"/>
    <w:rsid w:val="00E208EF"/>
    <w:rsid w:val="00E27DB8"/>
    <w:rsid w:val="00E3238A"/>
    <w:rsid w:val="00E33EF7"/>
    <w:rsid w:val="00E40501"/>
    <w:rsid w:val="00E44424"/>
    <w:rsid w:val="00E64881"/>
    <w:rsid w:val="00E64FA4"/>
    <w:rsid w:val="00E75B29"/>
    <w:rsid w:val="00E854E3"/>
    <w:rsid w:val="00E875A0"/>
    <w:rsid w:val="00E9351F"/>
    <w:rsid w:val="00E97962"/>
    <w:rsid w:val="00EA0B5A"/>
    <w:rsid w:val="00EA30DF"/>
    <w:rsid w:val="00ED3F5B"/>
    <w:rsid w:val="00ED54EE"/>
    <w:rsid w:val="00EF45F6"/>
    <w:rsid w:val="00EF5B76"/>
    <w:rsid w:val="00F07814"/>
    <w:rsid w:val="00F11F71"/>
    <w:rsid w:val="00F1495F"/>
    <w:rsid w:val="00F255ED"/>
    <w:rsid w:val="00F30C4A"/>
    <w:rsid w:val="00F35284"/>
    <w:rsid w:val="00F3656A"/>
    <w:rsid w:val="00F44183"/>
    <w:rsid w:val="00F60C3B"/>
    <w:rsid w:val="00F7284C"/>
    <w:rsid w:val="00F74637"/>
    <w:rsid w:val="00F74C61"/>
    <w:rsid w:val="00F83A27"/>
    <w:rsid w:val="00F93964"/>
    <w:rsid w:val="00F95149"/>
    <w:rsid w:val="00F9618B"/>
    <w:rsid w:val="00FA0133"/>
    <w:rsid w:val="00FA6C99"/>
    <w:rsid w:val="00FB5640"/>
    <w:rsid w:val="00FC3F62"/>
    <w:rsid w:val="00FD7C0E"/>
    <w:rsid w:val="00FE6E97"/>
    <w:rsid w:val="00FE7D1E"/>
    <w:rsid w:val="00FF0428"/>
    <w:rsid w:val="00FF1D43"/>
    <w:rsid w:val="00FF2D7C"/>
    <w:rsid w:val="00FF60D2"/>
    <w:rsid w:val="00FF6C4F"/>
    <w:rsid w:val="0209562E"/>
    <w:rsid w:val="02293C3D"/>
    <w:rsid w:val="02957DA0"/>
    <w:rsid w:val="02C15A0B"/>
    <w:rsid w:val="02EC0CA1"/>
    <w:rsid w:val="04F0297B"/>
    <w:rsid w:val="05B4331A"/>
    <w:rsid w:val="05DE11B6"/>
    <w:rsid w:val="05ED0FF0"/>
    <w:rsid w:val="06C53781"/>
    <w:rsid w:val="07163189"/>
    <w:rsid w:val="073305E2"/>
    <w:rsid w:val="07AF3243"/>
    <w:rsid w:val="08A33B5B"/>
    <w:rsid w:val="08DB74F2"/>
    <w:rsid w:val="0983617E"/>
    <w:rsid w:val="0A21680E"/>
    <w:rsid w:val="0A4E6B4B"/>
    <w:rsid w:val="0AA55A2C"/>
    <w:rsid w:val="0BAE7DD0"/>
    <w:rsid w:val="0BE5500F"/>
    <w:rsid w:val="0C112E95"/>
    <w:rsid w:val="0C5C49CA"/>
    <w:rsid w:val="0C971AD6"/>
    <w:rsid w:val="0D365700"/>
    <w:rsid w:val="0D6E6540"/>
    <w:rsid w:val="0F4A3BBB"/>
    <w:rsid w:val="101A23EB"/>
    <w:rsid w:val="10AE0049"/>
    <w:rsid w:val="10CA1612"/>
    <w:rsid w:val="112B3036"/>
    <w:rsid w:val="117A7EFE"/>
    <w:rsid w:val="12181883"/>
    <w:rsid w:val="1250585E"/>
    <w:rsid w:val="12902789"/>
    <w:rsid w:val="12B97DBE"/>
    <w:rsid w:val="13B91AEB"/>
    <w:rsid w:val="14165407"/>
    <w:rsid w:val="144D1D9E"/>
    <w:rsid w:val="15324649"/>
    <w:rsid w:val="15333143"/>
    <w:rsid w:val="15606490"/>
    <w:rsid w:val="159358DB"/>
    <w:rsid w:val="15981831"/>
    <w:rsid w:val="161F0A19"/>
    <w:rsid w:val="16411C6B"/>
    <w:rsid w:val="16490889"/>
    <w:rsid w:val="16504596"/>
    <w:rsid w:val="16A37C18"/>
    <w:rsid w:val="16C849EF"/>
    <w:rsid w:val="175A5E8C"/>
    <w:rsid w:val="17825684"/>
    <w:rsid w:val="17AD397B"/>
    <w:rsid w:val="181350C9"/>
    <w:rsid w:val="185E0B7A"/>
    <w:rsid w:val="18E95243"/>
    <w:rsid w:val="19257F5C"/>
    <w:rsid w:val="19566CA5"/>
    <w:rsid w:val="19F907F9"/>
    <w:rsid w:val="1AA34303"/>
    <w:rsid w:val="1B8270FF"/>
    <w:rsid w:val="1B915302"/>
    <w:rsid w:val="1BA321ED"/>
    <w:rsid w:val="1BD65EB1"/>
    <w:rsid w:val="1BFB6215"/>
    <w:rsid w:val="1DC62F07"/>
    <w:rsid w:val="1E3268F2"/>
    <w:rsid w:val="1EAE6113"/>
    <w:rsid w:val="1EDD5684"/>
    <w:rsid w:val="1F4347E1"/>
    <w:rsid w:val="1F8359DC"/>
    <w:rsid w:val="1FA40610"/>
    <w:rsid w:val="1FA53C11"/>
    <w:rsid w:val="1FB318E7"/>
    <w:rsid w:val="1FFD05A3"/>
    <w:rsid w:val="20033BF3"/>
    <w:rsid w:val="2160459D"/>
    <w:rsid w:val="21F26F6E"/>
    <w:rsid w:val="22313E72"/>
    <w:rsid w:val="231D596B"/>
    <w:rsid w:val="23694417"/>
    <w:rsid w:val="23B2592E"/>
    <w:rsid w:val="246E1DA9"/>
    <w:rsid w:val="2498611A"/>
    <w:rsid w:val="265F40BE"/>
    <w:rsid w:val="26BB2406"/>
    <w:rsid w:val="26F2182F"/>
    <w:rsid w:val="27541198"/>
    <w:rsid w:val="27D641D9"/>
    <w:rsid w:val="280112D2"/>
    <w:rsid w:val="282B48C5"/>
    <w:rsid w:val="28567206"/>
    <w:rsid w:val="289075B4"/>
    <w:rsid w:val="29212DA1"/>
    <w:rsid w:val="2A190F0A"/>
    <w:rsid w:val="2A23509E"/>
    <w:rsid w:val="2A701C57"/>
    <w:rsid w:val="2AB756D0"/>
    <w:rsid w:val="2B4745C8"/>
    <w:rsid w:val="2B870FC9"/>
    <w:rsid w:val="2B914DCF"/>
    <w:rsid w:val="2C204DEB"/>
    <w:rsid w:val="2C687461"/>
    <w:rsid w:val="2E507FF5"/>
    <w:rsid w:val="2F053AA8"/>
    <w:rsid w:val="2F112611"/>
    <w:rsid w:val="2F1803D1"/>
    <w:rsid w:val="30FA1D63"/>
    <w:rsid w:val="31151125"/>
    <w:rsid w:val="315D4A82"/>
    <w:rsid w:val="319E158D"/>
    <w:rsid w:val="32704492"/>
    <w:rsid w:val="32A025FF"/>
    <w:rsid w:val="32B23D32"/>
    <w:rsid w:val="32EB5ED6"/>
    <w:rsid w:val="32F00926"/>
    <w:rsid w:val="334947B7"/>
    <w:rsid w:val="335602C3"/>
    <w:rsid w:val="34C02A39"/>
    <w:rsid w:val="361C04C9"/>
    <w:rsid w:val="36B36FF3"/>
    <w:rsid w:val="37270288"/>
    <w:rsid w:val="373C7A4F"/>
    <w:rsid w:val="374C36BB"/>
    <w:rsid w:val="381B0A50"/>
    <w:rsid w:val="38EC3BAC"/>
    <w:rsid w:val="39C178EB"/>
    <w:rsid w:val="3A9475E9"/>
    <w:rsid w:val="3A9D0CC7"/>
    <w:rsid w:val="3AA11540"/>
    <w:rsid w:val="3C971B32"/>
    <w:rsid w:val="3DE47B36"/>
    <w:rsid w:val="3E0F72E7"/>
    <w:rsid w:val="3E5D192F"/>
    <w:rsid w:val="400C7137"/>
    <w:rsid w:val="4062290B"/>
    <w:rsid w:val="41AF1739"/>
    <w:rsid w:val="426C2367"/>
    <w:rsid w:val="42DB0EE0"/>
    <w:rsid w:val="42EF37EA"/>
    <w:rsid w:val="42F14854"/>
    <w:rsid w:val="431F05F4"/>
    <w:rsid w:val="43422C82"/>
    <w:rsid w:val="43C552B6"/>
    <w:rsid w:val="43E10E72"/>
    <w:rsid w:val="440136DC"/>
    <w:rsid w:val="440F75EA"/>
    <w:rsid w:val="446540D6"/>
    <w:rsid w:val="46385635"/>
    <w:rsid w:val="46471F97"/>
    <w:rsid w:val="46643843"/>
    <w:rsid w:val="466E66FA"/>
    <w:rsid w:val="47702BDB"/>
    <w:rsid w:val="47A36999"/>
    <w:rsid w:val="48170805"/>
    <w:rsid w:val="49B40120"/>
    <w:rsid w:val="49BC68DB"/>
    <w:rsid w:val="49C306BF"/>
    <w:rsid w:val="4A2B6D5B"/>
    <w:rsid w:val="4A69171F"/>
    <w:rsid w:val="4AF7728F"/>
    <w:rsid w:val="4B9B78C2"/>
    <w:rsid w:val="4BE2478D"/>
    <w:rsid w:val="4C246E0E"/>
    <w:rsid w:val="4C975461"/>
    <w:rsid w:val="4E286B25"/>
    <w:rsid w:val="4E303173"/>
    <w:rsid w:val="4F2F7295"/>
    <w:rsid w:val="4F755D4C"/>
    <w:rsid w:val="50105E33"/>
    <w:rsid w:val="50435148"/>
    <w:rsid w:val="50617644"/>
    <w:rsid w:val="50D33650"/>
    <w:rsid w:val="516D3763"/>
    <w:rsid w:val="51BD312F"/>
    <w:rsid w:val="52534D40"/>
    <w:rsid w:val="538437FE"/>
    <w:rsid w:val="53BE02EA"/>
    <w:rsid w:val="53FD5C9B"/>
    <w:rsid w:val="540A183D"/>
    <w:rsid w:val="55040E2C"/>
    <w:rsid w:val="555948D6"/>
    <w:rsid w:val="564748A2"/>
    <w:rsid w:val="56563AB2"/>
    <w:rsid w:val="56D04133"/>
    <w:rsid w:val="56DA12D1"/>
    <w:rsid w:val="56FA73EE"/>
    <w:rsid w:val="57606271"/>
    <w:rsid w:val="57765DC5"/>
    <w:rsid w:val="581A7A19"/>
    <w:rsid w:val="59486CB1"/>
    <w:rsid w:val="5A3A61EC"/>
    <w:rsid w:val="5B3269FE"/>
    <w:rsid w:val="5C694B67"/>
    <w:rsid w:val="5CAF0D7C"/>
    <w:rsid w:val="5D4964DD"/>
    <w:rsid w:val="5D6B3E61"/>
    <w:rsid w:val="5E42518A"/>
    <w:rsid w:val="5EEC1492"/>
    <w:rsid w:val="5F0D250A"/>
    <w:rsid w:val="604F430F"/>
    <w:rsid w:val="60E058BD"/>
    <w:rsid w:val="61921F38"/>
    <w:rsid w:val="61C512A5"/>
    <w:rsid w:val="62E501CB"/>
    <w:rsid w:val="63A173EF"/>
    <w:rsid w:val="63A92953"/>
    <w:rsid w:val="65F54E1B"/>
    <w:rsid w:val="661E4D59"/>
    <w:rsid w:val="6623082B"/>
    <w:rsid w:val="67236ED8"/>
    <w:rsid w:val="67F5011B"/>
    <w:rsid w:val="68C747FE"/>
    <w:rsid w:val="69530CDD"/>
    <w:rsid w:val="69550B91"/>
    <w:rsid w:val="69EC082C"/>
    <w:rsid w:val="6A475748"/>
    <w:rsid w:val="6AF905C5"/>
    <w:rsid w:val="6C2D2FAE"/>
    <w:rsid w:val="6CD50455"/>
    <w:rsid w:val="6CF3387D"/>
    <w:rsid w:val="6D730150"/>
    <w:rsid w:val="6E8D26B3"/>
    <w:rsid w:val="6FA74D27"/>
    <w:rsid w:val="701440FD"/>
    <w:rsid w:val="70C744A6"/>
    <w:rsid w:val="70EE6217"/>
    <w:rsid w:val="713B26D4"/>
    <w:rsid w:val="713D569D"/>
    <w:rsid w:val="71436436"/>
    <w:rsid w:val="716D3454"/>
    <w:rsid w:val="71E75D0D"/>
    <w:rsid w:val="7220118F"/>
    <w:rsid w:val="72DF5473"/>
    <w:rsid w:val="744F6187"/>
    <w:rsid w:val="74C64E05"/>
    <w:rsid w:val="76F0487A"/>
    <w:rsid w:val="777130BA"/>
    <w:rsid w:val="77B466AF"/>
    <w:rsid w:val="782252D0"/>
    <w:rsid w:val="79CD384C"/>
    <w:rsid w:val="7A153DEF"/>
    <w:rsid w:val="7C5C0B1E"/>
    <w:rsid w:val="7C735F9A"/>
    <w:rsid w:val="7E812ECB"/>
    <w:rsid w:val="7FBD69FF"/>
    <w:rsid w:val="7FF2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qFormat/>
    <w:uiPriority w:val="9"/>
    <w:pPr>
      <w:keepNext/>
      <w:keepLines/>
      <w:spacing w:before="340" w:after="330"/>
      <w:jc w:val="left"/>
      <w:outlineLvl w:val="0"/>
    </w:pPr>
    <w:rPr>
      <w:rFonts w:eastAsia="宋体"/>
      <w:b/>
      <w:kern w:val="44"/>
      <w:sz w:val="28"/>
    </w:rPr>
  </w:style>
  <w:style w:type="paragraph" w:styleId="4">
    <w:name w:val="heading 2"/>
    <w:basedOn w:val="1"/>
    <w:next w:val="1"/>
    <w:unhideWhenUsed/>
    <w:qFormat/>
    <w:uiPriority w:val="9"/>
    <w:pPr>
      <w:keepNext/>
      <w:keepLines/>
      <w:spacing w:line="415" w:lineRule="auto"/>
      <w:outlineLvl w:val="1"/>
    </w:pPr>
    <w:rPr>
      <w:rFonts w:ascii="Arial" w:hAnsi="Arial" w:eastAsia="黑体"/>
      <w:b/>
      <w:sz w:val="32"/>
    </w:rPr>
  </w:style>
  <w:style w:type="paragraph" w:styleId="5">
    <w:name w:val="heading 3"/>
    <w:basedOn w:val="6"/>
    <w:next w:val="6"/>
    <w:unhideWhenUsed/>
    <w:qFormat/>
    <w:uiPriority w:val="9"/>
    <w:pPr>
      <w:keepNext/>
      <w:keepLines/>
      <w:spacing w:before="260" w:after="260" w:line="416" w:lineRule="auto"/>
      <w:outlineLvl w:val="2"/>
    </w:pPr>
    <w:rPr>
      <w:b/>
      <w:bCs/>
      <w:sz w:val="32"/>
      <w:szCs w:val="32"/>
    </w:rPr>
  </w:style>
  <w:style w:type="paragraph" w:styleId="7">
    <w:name w:val="heading 5"/>
    <w:basedOn w:val="1"/>
    <w:next w:val="8"/>
    <w:unhideWhenUsed/>
    <w:qFormat/>
    <w:uiPriority w:val="9"/>
    <w:pPr>
      <w:keepNext/>
      <w:keepLines/>
      <w:tabs>
        <w:tab w:val="left" w:pos="1008"/>
      </w:tabs>
      <w:spacing w:before="280" w:after="290" w:line="376" w:lineRule="auto"/>
      <w:outlineLvl w:val="4"/>
    </w:pPr>
    <w:rPr>
      <w:rFonts w:ascii="宋体"/>
      <w:b/>
      <w:sz w:val="28"/>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semiHidden/>
    <w:unhideWhenUsed/>
    <w:qFormat/>
    <w:uiPriority w:val="99"/>
    <w:pPr>
      <w:keepNext w:val="0"/>
      <w:keepLines w:val="0"/>
      <w:widowControl w:val="0"/>
      <w:suppressLineNumbers w:val="0"/>
      <w:spacing w:before="0" w:beforeAutospacing="1" w:after="0" w:afterAutospacing="0"/>
      <w:ind w:left="420" w:leftChars="200" w:right="0"/>
      <w:jc w:val="both"/>
    </w:pPr>
    <w:rPr>
      <w:rFonts w:hint="default" w:ascii="Calibri" w:hAnsi="Calibri" w:eastAsia="黑体" w:cs="黑体"/>
      <w:kern w:val="2"/>
      <w:sz w:val="16"/>
      <w:szCs w:val="16"/>
      <w:lang w:val="en-US" w:eastAsia="zh-CN" w:bidi="ar"/>
    </w:rPr>
  </w:style>
  <w:style w:type="paragraph" w:customStyle="1" w:styleId="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Normal Indent1"/>
    <w:next w:val="9"/>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customStyle="1" w:styleId="9">
    <w:name w:val="Plain Text1"/>
    <w:basedOn w:val="1"/>
    <w:qFormat/>
    <w:uiPriority w:val="0"/>
    <w:rPr>
      <w:rFonts w:ascii="宋体" w:hAnsi="Courier New" w:cs="Courier New"/>
      <w:szCs w:val="21"/>
    </w:rPr>
  </w:style>
  <w:style w:type="paragraph" w:styleId="10">
    <w:name w:val="Body Text"/>
    <w:basedOn w:val="1"/>
    <w:next w:val="11"/>
    <w:qFormat/>
    <w:uiPriority w:val="0"/>
    <w:pPr>
      <w:spacing w:after="120"/>
    </w:pPr>
    <w:rPr>
      <w:rFonts w:eastAsia="楷体_GB2312"/>
      <w:sz w:val="28"/>
    </w:rPr>
  </w:style>
  <w:style w:type="paragraph" w:styleId="11">
    <w:name w:val="Body Text First Indent"/>
    <w:basedOn w:val="10"/>
    <w:qFormat/>
    <w:uiPriority w:val="0"/>
    <w:pPr>
      <w:ind w:firstLine="420" w:firstLineChars="100"/>
    </w:pPr>
  </w:style>
  <w:style w:type="paragraph" w:styleId="12">
    <w:name w:val="Body Text Indent"/>
    <w:basedOn w:val="1"/>
    <w:unhideWhenUsed/>
    <w:qFormat/>
    <w:uiPriority w:val="99"/>
    <w:pPr>
      <w:spacing w:after="120"/>
      <w:ind w:left="420" w:leftChars="200"/>
    </w:pPr>
  </w:style>
  <w:style w:type="paragraph" w:styleId="13">
    <w:name w:val="Plain Text"/>
    <w:basedOn w:val="1"/>
    <w:qFormat/>
    <w:uiPriority w:val="0"/>
    <w:rPr>
      <w:rFonts w:ascii="宋体" w:hAnsi="Courier New"/>
    </w:rPr>
  </w:style>
  <w:style w:type="paragraph" w:styleId="14">
    <w:name w:val="Body Text Indent 2"/>
    <w:basedOn w:val="1"/>
    <w:unhideWhenUsed/>
    <w:qFormat/>
    <w:uiPriority w:val="0"/>
    <w:pPr>
      <w:spacing w:line="480" w:lineRule="atLeast"/>
      <w:ind w:left="133" w:leftChars="133" w:firstLine="560" w:firstLineChars="200"/>
    </w:pPr>
    <w:rPr>
      <w:rFonts w:ascii="宋体" w:hAnsi="宋体"/>
      <w:sz w:val="28"/>
    </w:rPr>
  </w:style>
  <w:style w:type="paragraph" w:styleId="15">
    <w:name w:val="Balloon Text"/>
    <w:basedOn w:val="1"/>
    <w:link w:val="40"/>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spacing w:before="100" w:beforeAutospacing="1" w:after="100" w:afterAutospacing="1"/>
      <w:jc w:val="left"/>
    </w:pPr>
    <w:rPr>
      <w:rFonts w:cs="Times New Roman"/>
      <w:kern w:val="0"/>
      <w:sz w:val="24"/>
    </w:rPr>
  </w:style>
  <w:style w:type="paragraph" w:styleId="21">
    <w:name w:val="Body Text First Indent 2"/>
    <w:basedOn w:val="12"/>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style>
  <w:style w:type="character" w:styleId="26">
    <w:name w:val="FollowedHyperlink"/>
    <w:basedOn w:val="24"/>
    <w:unhideWhenUsed/>
    <w:qFormat/>
    <w:uiPriority w:val="99"/>
    <w:rPr>
      <w:color w:val="C5C4AA"/>
      <w:u w:val="none"/>
    </w:rPr>
  </w:style>
  <w:style w:type="character" w:styleId="27">
    <w:name w:val="Emphasis"/>
    <w:basedOn w:val="24"/>
    <w:qFormat/>
    <w:uiPriority w:val="20"/>
  </w:style>
  <w:style w:type="character" w:styleId="28">
    <w:name w:val="HTML Definition"/>
    <w:basedOn w:val="24"/>
    <w:unhideWhenUsed/>
    <w:qFormat/>
    <w:uiPriority w:val="99"/>
  </w:style>
  <w:style w:type="character" w:styleId="29">
    <w:name w:val="HTML Typewriter"/>
    <w:basedOn w:val="24"/>
    <w:unhideWhenUsed/>
    <w:qFormat/>
    <w:uiPriority w:val="99"/>
    <w:rPr>
      <w:rFonts w:ascii="monospace" w:hAnsi="monospace" w:eastAsia="monospace" w:cs="monospace"/>
      <w:sz w:val="20"/>
    </w:rPr>
  </w:style>
  <w:style w:type="character" w:styleId="30">
    <w:name w:val="HTML Acronym"/>
    <w:basedOn w:val="24"/>
    <w:unhideWhenUsed/>
    <w:qFormat/>
    <w:uiPriority w:val="99"/>
  </w:style>
  <w:style w:type="character" w:styleId="31">
    <w:name w:val="HTML Variable"/>
    <w:basedOn w:val="24"/>
    <w:unhideWhenUsed/>
    <w:qFormat/>
    <w:uiPriority w:val="99"/>
  </w:style>
  <w:style w:type="character" w:styleId="32">
    <w:name w:val="Hyperlink"/>
    <w:basedOn w:val="24"/>
    <w:unhideWhenUsed/>
    <w:qFormat/>
    <w:uiPriority w:val="99"/>
    <w:rPr>
      <w:color w:val="0000FF" w:themeColor="hyperlink"/>
      <w:u w:val="single"/>
      <w14:textFill>
        <w14:solidFill>
          <w14:schemeClr w14:val="hlink"/>
        </w14:solidFill>
      </w14:textFill>
    </w:rPr>
  </w:style>
  <w:style w:type="character" w:styleId="33">
    <w:name w:val="HTML Code"/>
    <w:basedOn w:val="24"/>
    <w:unhideWhenUsed/>
    <w:qFormat/>
    <w:uiPriority w:val="99"/>
    <w:rPr>
      <w:rFonts w:hint="default" w:ascii="monospace" w:hAnsi="monospace" w:eastAsia="monospace" w:cs="monospace"/>
      <w:sz w:val="20"/>
    </w:rPr>
  </w:style>
  <w:style w:type="character" w:styleId="34">
    <w:name w:val="HTML Cite"/>
    <w:basedOn w:val="24"/>
    <w:unhideWhenUsed/>
    <w:qFormat/>
    <w:uiPriority w:val="99"/>
  </w:style>
  <w:style w:type="character" w:styleId="35">
    <w:name w:val="HTML Keyboard"/>
    <w:basedOn w:val="24"/>
    <w:unhideWhenUsed/>
    <w:qFormat/>
    <w:uiPriority w:val="99"/>
    <w:rPr>
      <w:rFonts w:hint="default" w:ascii="monospace" w:hAnsi="monospace" w:eastAsia="monospace" w:cs="monospace"/>
      <w:sz w:val="20"/>
    </w:rPr>
  </w:style>
  <w:style w:type="character" w:styleId="36">
    <w:name w:val="HTML Sample"/>
    <w:basedOn w:val="24"/>
    <w:unhideWhenUsed/>
    <w:qFormat/>
    <w:uiPriority w:val="99"/>
    <w:rPr>
      <w:rFonts w:hint="default" w:ascii="monospace" w:hAnsi="monospace" w:eastAsia="monospace" w:cs="monospace"/>
    </w:rPr>
  </w:style>
  <w:style w:type="paragraph" w:customStyle="1" w:styleId="3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38">
    <w:name w:val="页脚 字符"/>
    <w:basedOn w:val="24"/>
    <w:link w:val="16"/>
    <w:qFormat/>
    <w:uiPriority w:val="99"/>
    <w:rPr>
      <w:sz w:val="18"/>
      <w:szCs w:val="18"/>
    </w:rPr>
  </w:style>
  <w:style w:type="paragraph" w:customStyle="1" w:styleId="39">
    <w:name w:val="列出段落1"/>
    <w:basedOn w:val="1"/>
    <w:qFormat/>
    <w:uiPriority w:val="34"/>
    <w:pPr>
      <w:ind w:firstLine="420" w:firstLineChars="200"/>
    </w:pPr>
  </w:style>
  <w:style w:type="character" w:customStyle="1" w:styleId="40">
    <w:name w:val="批注框文本 字符"/>
    <w:basedOn w:val="24"/>
    <w:link w:val="15"/>
    <w:semiHidden/>
    <w:qFormat/>
    <w:uiPriority w:val="99"/>
    <w:rPr>
      <w:sz w:val="18"/>
      <w:szCs w:val="18"/>
    </w:rPr>
  </w:style>
  <w:style w:type="character" w:customStyle="1" w:styleId="41">
    <w:name w:val="页眉 字符"/>
    <w:basedOn w:val="24"/>
    <w:link w:val="17"/>
    <w:qFormat/>
    <w:uiPriority w:val="99"/>
    <w:rPr>
      <w:sz w:val="18"/>
      <w:szCs w:val="18"/>
    </w:rPr>
  </w:style>
  <w:style w:type="character" w:customStyle="1" w:styleId="42">
    <w:name w:val="font01"/>
    <w:basedOn w:val="24"/>
    <w:qFormat/>
    <w:uiPriority w:val="0"/>
    <w:rPr>
      <w:rFonts w:ascii="Helvetica" w:hAnsi="Helvetica" w:eastAsia="Helvetica" w:cs="Helvetica"/>
      <w:color w:val="000000"/>
      <w:sz w:val="16"/>
      <w:szCs w:val="16"/>
      <w:u w:val="none"/>
    </w:rPr>
  </w:style>
  <w:style w:type="character" w:customStyle="1" w:styleId="43">
    <w:name w:val="font41"/>
    <w:basedOn w:val="24"/>
    <w:qFormat/>
    <w:uiPriority w:val="0"/>
    <w:rPr>
      <w:rFonts w:hint="eastAsia" w:ascii="宋体" w:hAnsi="宋体" w:eastAsia="宋体" w:cs="宋体"/>
      <w:color w:val="000000"/>
      <w:sz w:val="16"/>
      <w:szCs w:val="16"/>
      <w:u w:val="none"/>
    </w:rPr>
  </w:style>
  <w:style w:type="character" w:customStyle="1" w:styleId="44">
    <w:name w:val="font11"/>
    <w:basedOn w:val="24"/>
    <w:qFormat/>
    <w:uiPriority w:val="0"/>
    <w:rPr>
      <w:rFonts w:hint="default" w:ascii="Times New Roman" w:hAnsi="Times New Roman" w:cs="Times New Roman"/>
      <w:color w:val="000000"/>
      <w:sz w:val="16"/>
      <w:szCs w:val="16"/>
      <w:u w:val="none"/>
    </w:rPr>
  </w:style>
  <w:style w:type="character" w:customStyle="1" w:styleId="45">
    <w:name w:val="font21"/>
    <w:basedOn w:val="24"/>
    <w:qFormat/>
    <w:uiPriority w:val="0"/>
    <w:rPr>
      <w:rFonts w:ascii="Helvetica" w:hAnsi="Helvetica" w:eastAsia="Helvetica" w:cs="Helvetica"/>
      <w:color w:val="000000"/>
      <w:sz w:val="16"/>
      <w:szCs w:val="16"/>
      <w:u w:val="none"/>
    </w:rPr>
  </w:style>
  <w:style w:type="character" w:customStyle="1" w:styleId="46">
    <w:name w:val="font51"/>
    <w:basedOn w:val="24"/>
    <w:qFormat/>
    <w:uiPriority w:val="0"/>
    <w:rPr>
      <w:rFonts w:hint="eastAsia" w:ascii="宋体" w:hAnsi="宋体" w:eastAsia="宋体" w:cs="宋体"/>
      <w:color w:val="000000"/>
      <w:sz w:val="16"/>
      <w:szCs w:val="16"/>
      <w:u w:val="none"/>
    </w:rPr>
  </w:style>
  <w:style w:type="character" w:customStyle="1" w:styleId="47">
    <w:name w:val="font31"/>
    <w:basedOn w:val="24"/>
    <w:qFormat/>
    <w:uiPriority w:val="0"/>
    <w:rPr>
      <w:rFonts w:hint="eastAsia" w:ascii="宋体" w:hAnsi="宋体" w:eastAsia="宋体" w:cs="宋体"/>
      <w:color w:val="000000"/>
      <w:sz w:val="16"/>
      <w:szCs w:val="16"/>
      <w:u w:val="none"/>
    </w:rPr>
  </w:style>
  <w:style w:type="character" w:customStyle="1" w:styleId="48">
    <w:name w:val="font61"/>
    <w:basedOn w:val="24"/>
    <w:qFormat/>
    <w:uiPriority w:val="0"/>
    <w:rPr>
      <w:rFonts w:hint="eastAsia" w:ascii="宋体" w:hAnsi="宋体" w:eastAsia="宋体" w:cs="宋体"/>
      <w:color w:val="000000"/>
      <w:sz w:val="16"/>
      <w:szCs w:val="16"/>
      <w:u w:val="none"/>
    </w:rPr>
  </w:style>
  <w:style w:type="character" w:customStyle="1" w:styleId="49">
    <w:name w:val="font71"/>
    <w:basedOn w:val="24"/>
    <w:qFormat/>
    <w:uiPriority w:val="0"/>
    <w:rPr>
      <w:rFonts w:ascii="Helvetica" w:hAnsi="Helvetica" w:eastAsia="Helvetica" w:cs="Helvetica"/>
      <w:color w:val="000000"/>
      <w:sz w:val="16"/>
      <w:szCs w:val="16"/>
      <w:u w:val="none"/>
    </w:rPr>
  </w:style>
  <w:style w:type="character" w:customStyle="1" w:styleId="50">
    <w:name w:val="font91"/>
    <w:basedOn w:val="24"/>
    <w:qFormat/>
    <w:uiPriority w:val="0"/>
    <w:rPr>
      <w:rFonts w:hint="default" w:ascii="Times New Roman" w:hAnsi="Times New Roman" w:cs="Times New Roman"/>
      <w:color w:val="000000"/>
      <w:sz w:val="16"/>
      <w:szCs w:val="16"/>
      <w:u w:val="none"/>
    </w:rPr>
  </w:style>
  <w:style w:type="character" w:customStyle="1" w:styleId="51">
    <w:name w:val="font81"/>
    <w:basedOn w:val="24"/>
    <w:qFormat/>
    <w:uiPriority w:val="0"/>
    <w:rPr>
      <w:rFonts w:hint="eastAsia" w:ascii="宋体" w:hAnsi="宋体" w:eastAsia="宋体" w:cs="宋体"/>
      <w:color w:val="000000"/>
      <w:sz w:val="16"/>
      <w:szCs w:val="16"/>
      <w:u w:val="none"/>
    </w:rPr>
  </w:style>
  <w:style w:type="character" w:customStyle="1" w:styleId="52">
    <w:name w:val="纯文本 Char"/>
    <w:basedOn w:val="24"/>
    <w:qFormat/>
    <w:uiPriority w:val="0"/>
    <w:rPr>
      <w:rFonts w:ascii="宋体" w:hAnsi="Courier New" w:cs="Courier New"/>
      <w:kern w:val="2"/>
      <w:sz w:val="21"/>
      <w:szCs w:val="21"/>
    </w:rPr>
  </w:style>
  <w:style w:type="paragraph" w:customStyle="1" w:styleId="53">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4">
    <w:name w:val="p0"/>
    <w:basedOn w:val="1"/>
    <w:qFormat/>
    <w:uiPriority w:val="0"/>
    <w:pPr>
      <w:widowControl/>
    </w:pPr>
    <w:rPr>
      <w:kern w:val="0"/>
      <w:szCs w:val="21"/>
    </w:rPr>
  </w:style>
  <w:style w:type="character" w:customStyle="1" w:styleId="55">
    <w:name w:val="overfont"/>
    <w:basedOn w:val="24"/>
    <w:qFormat/>
    <w:uiPriority w:val="0"/>
  </w:style>
  <w:style w:type="paragraph" w:customStyle="1" w:styleId="56">
    <w:name w:val="篇章"/>
    <w:basedOn w:val="1"/>
    <w:qFormat/>
    <w:uiPriority w:val="0"/>
    <w:pPr>
      <w:adjustRightInd w:val="0"/>
      <w:snapToGrid w:val="0"/>
      <w:spacing w:after="360"/>
      <w:jc w:val="center"/>
      <w:outlineLvl w:val="0"/>
    </w:pPr>
    <w:rPr>
      <w:rFonts w:ascii="宋体" w:hAnsi="宋体"/>
      <w:b/>
      <w:kern w:val="0"/>
      <w:sz w:val="36"/>
      <w:szCs w:val="21"/>
    </w:rPr>
  </w:style>
  <w:style w:type="paragraph" w:customStyle="1" w:styleId="57">
    <w:name w:val="List Paragraph1"/>
    <w:basedOn w:val="1"/>
    <w:qFormat/>
    <w:uiPriority w:val="0"/>
    <w:pPr>
      <w:ind w:firstLine="420" w:firstLineChars="200"/>
    </w:pPr>
    <w:rPr>
      <w:rFonts w:ascii="Calibri" w:hAnsi="Calibri"/>
    </w:rPr>
  </w:style>
  <w:style w:type="paragraph" w:customStyle="1" w:styleId="58">
    <w:name w:val="_Style 48"/>
    <w:basedOn w:val="1"/>
    <w:next w:val="1"/>
    <w:qFormat/>
    <w:uiPriority w:val="0"/>
    <w:pPr>
      <w:pBdr>
        <w:bottom w:val="single" w:color="auto" w:sz="6" w:space="1"/>
      </w:pBdr>
      <w:jc w:val="center"/>
    </w:pPr>
    <w:rPr>
      <w:rFonts w:ascii="Arial" w:eastAsia="宋体"/>
      <w:vanish/>
      <w:sz w:val="16"/>
    </w:rPr>
  </w:style>
  <w:style w:type="paragraph" w:customStyle="1" w:styleId="59">
    <w:name w:val="_Style 49"/>
    <w:basedOn w:val="1"/>
    <w:next w:val="1"/>
    <w:qFormat/>
    <w:uiPriority w:val="0"/>
    <w:pPr>
      <w:pBdr>
        <w:top w:val="single" w:color="auto" w:sz="6" w:space="1"/>
      </w:pBdr>
      <w:jc w:val="center"/>
    </w:pPr>
    <w:rPr>
      <w:rFonts w:ascii="Arial" w:eastAsia="宋体"/>
      <w:vanish/>
      <w:sz w:val="16"/>
    </w:rPr>
  </w:style>
  <w:style w:type="paragraph" w:customStyle="1" w:styleId="60">
    <w:name w:val="表格文字"/>
    <w:basedOn w:val="1"/>
    <w:qFormat/>
    <w:uiPriority w:val="0"/>
    <w:pPr>
      <w:adjustRightInd w:val="0"/>
      <w:snapToGrid w:val="0"/>
      <w:spacing w:line="360" w:lineRule="exact"/>
      <w:jc w:val="left"/>
    </w:pPr>
    <w:rPr>
      <w:rFonts w:ascii="Times New Roman" w:hAnsi="Times New Roman"/>
      <w:sz w:val="24"/>
      <w:szCs w:val="24"/>
    </w:rPr>
  </w:style>
  <w:style w:type="paragraph" w:styleId="61">
    <w:name w:val="List Paragraph"/>
    <w:basedOn w:val="1"/>
    <w:qFormat/>
    <w:uiPriority w:val="34"/>
    <w:pPr>
      <w:ind w:firstLine="420" w:firstLineChars="200"/>
    </w:pPr>
  </w:style>
  <w:style w:type="character" w:customStyle="1" w:styleId="62">
    <w:name w:val="time4"/>
    <w:basedOn w:val="24"/>
    <w:qFormat/>
    <w:uiPriority w:val="0"/>
    <w:rPr>
      <w:color w:val="484848"/>
    </w:rPr>
  </w:style>
  <w:style w:type="paragraph" w:customStyle="1" w:styleId="63">
    <w:name w:val="Table Paragraph"/>
    <w:basedOn w:val="1"/>
    <w:qFormat/>
    <w:uiPriority w:val="0"/>
    <w:pPr>
      <w:autoSpaceDE w:val="0"/>
      <w:autoSpaceDN w:val="0"/>
      <w:jc w:val="left"/>
    </w:pPr>
    <w:rPr>
      <w:rFonts w:ascii="Noto Sans Mono CJK JP Regular" w:hAnsi="Noto Sans Mono CJK JP Regular" w:cs="Noto Sans Mono CJK JP Regular"/>
      <w:kern w:val="0"/>
      <w:sz w:val="22"/>
      <w:lang w:val="zh-CN"/>
    </w:rPr>
  </w:style>
  <w:style w:type="paragraph" w:customStyle="1" w:styleId="64">
    <w:name w:val="样式 标题 2 + (中文) 黑体 四号 黑色"/>
    <w:basedOn w:val="4"/>
    <w:qFormat/>
    <w:uiPriority w:val="0"/>
    <w:pPr>
      <w:spacing w:before="260" w:after="260" w:line="520" w:lineRule="exact"/>
      <w:jc w:val="left"/>
    </w:pPr>
    <w:rPr>
      <w:color w:val="000000"/>
      <w:kern w:val="0"/>
      <w:szCs w:val="20"/>
    </w:rPr>
  </w:style>
  <w:style w:type="character" w:customStyle="1" w:styleId="65">
    <w:name w:val="标题 1 字符"/>
    <w:link w:val="3"/>
    <w:qFormat/>
    <w:uiPriority w:val="0"/>
    <w:rPr>
      <w:rFonts w:eastAsia="宋体"/>
      <w:b/>
      <w:kern w:val="44"/>
      <w:sz w:val="28"/>
    </w:rPr>
  </w:style>
  <w:style w:type="paragraph" w:customStyle="1" w:styleId="66">
    <w:name w:val="Heading4"/>
    <w:basedOn w:val="1"/>
    <w:next w:val="1"/>
    <w:qFormat/>
    <w:uiPriority w:val="0"/>
    <w:pPr>
      <w:keepNext/>
      <w:widowControl/>
      <w:spacing w:line="360" w:lineRule="auto"/>
    </w:pPr>
    <w:rPr>
      <w:rFonts w:ascii="Times New Roman" w:hAnsi="Times New Roman" w:eastAsia="宋体" w:cs="Calibri"/>
      <w:b/>
      <w:bCs/>
      <w:sz w:val="20"/>
      <w:szCs w:val="28"/>
    </w:rPr>
  </w:style>
  <w:style w:type="character" w:customStyle="1" w:styleId="67">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table" w:customStyle="1" w:styleId="6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16649</Words>
  <Characters>17684</Characters>
  <Lines>26</Lines>
  <Paragraphs>39</Paragraphs>
  <TotalTime>6</TotalTime>
  <ScaleCrop>false</ScaleCrop>
  <LinksUpToDate>false</LinksUpToDate>
  <CharactersWithSpaces>18235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H。</cp:lastModifiedBy>
  <cp:lastPrinted>2020-05-20T06:48:00Z</cp:lastPrinted>
  <dcterms:modified xsi:type="dcterms:W3CDTF">2023-11-06T01:24:31Z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F0918BD017BB4451B44ACAC64C5B61B5_13</vt:lpwstr>
  </property>
</Properties>
</file>