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bookmarkStart w:id="0" w:name="_GoBack"/>
      <w:bookmarkEnd w:id="0"/>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6006D2" w:rsidRPr="006006D2">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6006D2" w:rsidRPr="006006D2">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r w:rsidR="005B697C">
        <w:rPr>
          <w:rFonts w:ascii="Calibri" w:hAnsi="Calibri" w:hint="eastAsia"/>
          <w:sz w:val="21"/>
          <w:szCs w:val="21"/>
          <w:lang w:eastAsia="zh-CN"/>
        </w:rPr>
        <w:t xml:space="preserve"> </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557F12" w:rsidRPr="00D243BB" w:rsidRDefault="00AA6AE9" w:rsidP="00557F12">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557F12" w:rsidRPr="00357FBD" w:rsidTr="00EF2C43">
        <w:tc>
          <w:tcPr>
            <w:tcW w:w="3365" w:type="dxa"/>
            <w:vAlign w:val="center"/>
          </w:tcPr>
          <w:p w:rsidR="00557F12" w:rsidRPr="00357FBD" w:rsidRDefault="00557F12"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557F12" w:rsidRPr="00357FBD" w:rsidRDefault="00557F12"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557F12" w:rsidRPr="00357FBD" w:rsidRDefault="00557F12"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557F12" w:rsidRPr="00357FBD" w:rsidRDefault="00557F12"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557F12" w:rsidRPr="00357FBD" w:rsidTr="00EF2C43">
        <w:tc>
          <w:tcPr>
            <w:tcW w:w="3365" w:type="dxa"/>
          </w:tcPr>
          <w:p w:rsidR="00557F12" w:rsidRPr="00357FBD" w:rsidRDefault="00557F12"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lastRenderedPageBreak/>
              <w:t xml:space="preserve">           </w:t>
            </w:r>
            <w:r w:rsidRPr="00357FBD">
              <w:rPr>
                <w:rFonts w:ascii="宋体" w:hAnsi="宋体" w:cs="Calibri"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rPr>
          <w:trHeight w:val="251"/>
        </w:trPr>
        <w:tc>
          <w:tcPr>
            <w:tcW w:w="3365" w:type="dxa"/>
          </w:tcPr>
          <w:p w:rsidR="00557F12" w:rsidRPr="00357FBD" w:rsidRDefault="00557F12"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bl>
    <w:p w:rsidR="00557F12" w:rsidRPr="00357FBD" w:rsidRDefault="00557F12" w:rsidP="00557F12">
      <w:pPr>
        <w:jc w:val="right"/>
        <w:rPr>
          <w:rFonts w:ascii="宋体" w:hAnsi="宋体"/>
          <w:b/>
        </w:rPr>
      </w:pPr>
    </w:p>
    <w:p w:rsidR="00557F12" w:rsidRPr="00357FBD" w:rsidRDefault="00557F12" w:rsidP="00557F12">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557F12" w:rsidRPr="00357FBD" w:rsidTr="00EF2C43">
        <w:tc>
          <w:tcPr>
            <w:tcW w:w="3365" w:type="dxa"/>
            <w:vAlign w:val="center"/>
          </w:tcPr>
          <w:p w:rsidR="00557F12" w:rsidRPr="00357FBD" w:rsidRDefault="00557F12"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557F12" w:rsidRPr="00357FBD" w:rsidRDefault="00557F12"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557F12" w:rsidRPr="00357FBD" w:rsidRDefault="00557F12"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557F12" w:rsidRPr="00357FBD" w:rsidRDefault="00557F12"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557F12" w:rsidRPr="00357FBD" w:rsidTr="00EF2C43">
        <w:tc>
          <w:tcPr>
            <w:tcW w:w="3365" w:type="dxa"/>
          </w:tcPr>
          <w:p w:rsidR="00557F12" w:rsidRPr="00357FBD" w:rsidRDefault="00557F12"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557F12" w:rsidRPr="00357FBD" w:rsidRDefault="00557F12" w:rsidP="00EF2C43">
            <w:pPr>
              <w:rPr>
                <w:rFonts w:ascii="宋体" w:hAnsi="宋体" w:cs="Calibri"/>
                <w:snapToGrid w:val="0"/>
                <w:sz w:val="22"/>
                <w:szCs w:val="22"/>
              </w:rPr>
            </w:pPr>
          </w:p>
        </w:tc>
        <w:tc>
          <w:tcPr>
            <w:tcW w:w="1571" w:type="dxa"/>
          </w:tcPr>
          <w:p w:rsidR="00557F12" w:rsidRPr="00357FBD" w:rsidRDefault="00557F12" w:rsidP="00EF2C43">
            <w:pPr>
              <w:rPr>
                <w:rFonts w:ascii="宋体" w:hAnsi="宋体" w:cs="Calibri"/>
                <w:snapToGrid w:val="0"/>
                <w:sz w:val="22"/>
                <w:szCs w:val="22"/>
              </w:rPr>
            </w:pPr>
          </w:p>
        </w:tc>
        <w:tc>
          <w:tcPr>
            <w:tcW w:w="1729" w:type="dxa"/>
          </w:tcPr>
          <w:p w:rsidR="00557F12" w:rsidRPr="00357FBD" w:rsidRDefault="00557F12" w:rsidP="00EF2C43">
            <w:pPr>
              <w:rPr>
                <w:rFonts w:ascii="宋体" w:hAnsi="宋体" w:cs="Calibri"/>
                <w:snapToGrid w:val="0"/>
                <w:szCs w:val="22"/>
              </w:rPr>
            </w:pPr>
          </w:p>
        </w:tc>
      </w:tr>
      <w:tr w:rsidR="00557F12" w:rsidRPr="00357FBD" w:rsidTr="00EF2C43">
        <w:trPr>
          <w:trHeight w:val="251"/>
        </w:trPr>
        <w:tc>
          <w:tcPr>
            <w:tcW w:w="3365" w:type="dxa"/>
          </w:tcPr>
          <w:p w:rsidR="00557F12" w:rsidRPr="00357FBD" w:rsidRDefault="00557F12"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557F12" w:rsidRPr="00357FBD" w:rsidRDefault="00557F12" w:rsidP="00EF2C43">
            <w:pPr>
              <w:rPr>
                <w:rFonts w:ascii="宋体" w:hAnsi="宋体" w:cs="Calibri"/>
                <w:snapToGrid w:val="0"/>
                <w:sz w:val="22"/>
                <w:szCs w:val="22"/>
                <w:lang w:eastAsia="zh-CN"/>
              </w:rPr>
            </w:pPr>
          </w:p>
        </w:tc>
        <w:tc>
          <w:tcPr>
            <w:tcW w:w="1571" w:type="dxa"/>
          </w:tcPr>
          <w:p w:rsidR="00557F12" w:rsidRPr="00357FBD" w:rsidRDefault="00557F12" w:rsidP="00EF2C43">
            <w:pPr>
              <w:rPr>
                <w:rFonts w:ascii="宋体" w:hAnsi="宋体" w:cs="Calibri"/>
                <w:snapToGrid w:val="0"/>
                <w:sz w:val="22"/>
                <w:szCs w:val="22"/>
                <w:lang w:eastAsia="zh-CN"/>
              </w:rPr>
            </w:pPr>
          </w:p>
        </w:tc>
        <w:tc>
          <w:tcPr>
            <w:tcW w:w="1729" w:type="dxa"/>
          </w:tcPr>
          <w:p w:rsidR="00557F12" w:rsidRPr="00357FBD" w:rsidRDefault="00557F12" w:rsidP="00EF2C43">
            <w:pPr>
              <w:rPr>
                <w:rFonts w:ascii="宋体" w:hAnsi="宋体" w:cs="Calibri"/>
                <w:snapToGrid w:val="0"/>
                <w:szCs w:val="22"/>
                <w:lang w:eastAsia="zh-CN"/>
              </w:rPr>
            </w:pPr>
          </w:p>
        </w:tc>
      </w:tr>
      <w:tr w:rsidR="00557F12" w:rsidRPr="00357FBD" w:rsidTr="00EF2C43">
        <w:trPr>
          <w:trHeight w:val="251"/>
        </w:trPr>
        <w:tc>
          <w:tcPr>
            <w:tcW w:w="3365" w:type="dxa"/>
          </w:tcPr>
          <w:p w:rsidR="00557F12" w:rsidRPr="00357FBD" w:rsidRDefault="00557F12"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557F12" w:rsidRPr="00357FBD" w:rsidRDefault="00557F12" w:rsidP="00EF2C43">
            <w:pPr>
              <w:rPr>
                <w:rFonts w:ascii="Calibri" w:eastAsia="Calibri" w:hAnsi="Calibri" w:cs="Calibri"/>
                <w:snapToGrid w:val="0"/>
                <w:sz w:val="22"/>
                <w:szCs w:val="22"/>
              </w:rPr>
            </w:pPr>
          </w:p>
        </w:tc>
        <w:tc>
          <w:tcPr>
            <w:tcW w:w="1571" w:type="dxa"/>
          </w:tcPr>
          <w:p w:rsidR="00557F12" w:rsidRPr="00357FBD" w:rsidRDefault="00557F12" w:rsidP="00EF2C43">
            <w:pPr>
              <w:rPr>
                <w:rFonts w:ascii="Calibri" w:eastAsia="Calibri" w:hAnsi="Calibri" w:cs="Calibri"/>
                <w:snapToGrid w:val="0"/>
                <w:sz w:val="22"/>
                <w:szCs w:val="22"/>
              </w:rPr>
            </w:pPr>
          </w:p>
        </w:tc>
        <w:tc>
          <w:tcPr>
            <w:tcW w:w="1729" w:type="dxa"/>
          </w:tcPr>
          <w:p w:rsidR="00557F12" w:rsidRPr="00357FBD" w:rsidRDefault="00557F12" w:rsidP="00EF2C43">
            <w:pPr>
              <w:rPr>
                <w:rFonts w:ascii="Calibri" w:eastAsia="Calibri" w:hAnsi="Calibri" w:cs="Calibri"/>
                <w:snapToGrid w:val="0"/>
                <w:szCs w:val="22"/>
              </w:rPr>
            </w:pPr>
          </w:p>
        </w:tc>
      </w:tr>
    </w:tbl>
    <w:p w:rsidR="00E751CC" w:rsidRDefault="00E751CC" w:rsidP="00557F12">
      <w:pPr>
        <w:jc w:val="both"/>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A73ED4" w:rsidRPr="00A73ED4">
        <w:rPr>
          <w:rFonts w:hint="eastAsia"/>
          <w:kern w:val="2"/>
          <w:sz w:val="21"/>
          <w:szCs w:val="21"/>
          <w:lang w:eastAsia="zh-CN"/>
        </w:rPr>
        <w:t>严寒寒冷地区公共建筑节能教育培训中心建设及运行项目</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00A73ED4">
        <w:rPr>
          <w:kern w:val="2"/>
          <w:sz w:val="21"/>
          <w:szCs w:val="21"/>
          <w:lang w:eastAsia="zh-CN"/>
        </w:rPr>
        <w:t>2</w:t>
      </w:r>
      <w:r w:rsidRPr="000920CC">
        <w:rPr>
          <w:kern w:val="2"/>
          <w:sz w:val="21"/>
          <w:szCs w:val="21"/>
          <w:lang w:eastAsia="zh-CN"/>
        </w:rPr>
        <w:t>年</w:t>
      </w:r>
      <w:r w:rsidR="00A73ED4">
        <w:rPr>
          <w:kern w:val="2"/>
          <w:sz w:val="21"/>
          <w:szCs w:val="21"/>
          <w:lang w:eastAsia="zh-CN"/>
        </w:rPr>
        <w:t>6</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通过宣传教育和培训，提高公共建筑节能管理人员、技术人员及市场相关从业人员意识、能力、技术水平，对于推动公共建筑能效提升，提高工作效率，具有重要的现实意义。中国的公共建筑节能工作以</w:t>
      </w:r>
      <w:r w:rsidRPr="00621C73">
        <w:rPr>
          <w:rFonts w:hint="eastAsia"/>
          <w:kern w:val="2"/>
          <w:sz w:val="21"/>
          <w:szCs w:val="21"/>
          <w:lang w:eastAsia="zh-CN"/>
        </w:rPr>
        <w:t>2005</w:t>
      </w:r>
      <w:r w:rsidRPr="00621C73">
        <w:rPr>
          <w:rFonts w:hint="eastAsia"/>
          <w:kern w:val="2"/>
          <w:sz w:val="21"/>
          <w:szCs w:val="21"/>
          <w:lang w:eastAsia="zh-CN"/>
        </w:rPr>
        <w:t>年颁布实施《公共建筑节能设计标准》</w:t>
      </w:r>
      <w:r w:rsidRPr="00621C73">
        <w:rPr>
          <w:rFonts w:hint="eastAsia"/>
          <w:kern w:val="2"/>
          <w:sz w:val="21"/>
          <w:szCs w:val="21"/>
          <w:lang w:eastAsia="zh-CN"/>
        </w:rPr>
        <w:t>GB50189</w:t>
      </w:r>
      <w:r w:rsidRPr="00621C73">
        <w:rPr>
          <w:rFonts w:hint="eastAsia"/>
          <w:kern w:val="2"/>
          <w:sz w:val="21"/>
          <w:szCs w:val="21"/>
          <w:lang w:eastAsia="zh-CN"/>
        </w:rPr>
        <w:t>为开端，历经十余年的发展，目前已经形成了兼顾新建公共建筑节能监管和既有公共建筑节能运行与改造两大领域，法律法规、政策措施、技术标准、产业配套等体制机制比较健全的工作体系，工作内容丰富，体系比较复杂，部分领域技术性强，对从事公共建筑节能工作的相关人员的管理和技术能力，提出了更高的要求。为进一步做好公共建筑节能工作，需要通过稳定、持续的宣传教育和主题培训，让相关从业人员能够更好地了解和掌握公共建筑节能相关知识，提供工作能力和工作效率。</w:t>
      </w:r>
    </w:p>
    <w:p w:rsidR="000920CC" w:rsidRPr="000920CC"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近年来，住房和城乡建设部、国家机关事务管理局等部门围绕公共建筑节能、公共机构节能等工作，定期组织开展了系列培训，结合“全国节能周”等活动，开展了有关的宣传教育，但应该看到，通过主管部门组织零星的教育培训活动，远远不能满足公共建筑节能庞大的市场需求。为了能够将针对公共建筑节能的宣传教育和主题培训持续、稳定、深入推进下去，有必要通过建立专门的教育培训中心的形式，将教育培训场所、师资、教材、频次等固化下来，形成稳定的教育培训机制。本项目旨在通过评估严寒寒冷地区当前公共建筑节能能力水平和现有资源的基础上，制定公共建筑节能教育培训中心遴选标准，最终在建立</w:t>
      </w:r>
      <w:r w:rsidRPr="00621C73">
        <w:rPr>
          <w:rFonts w:hint="eastAsia"/>
          <w:kern w:val="2"/>
          <w:sz w:val="21"/>
          <w:szCs w:val="21"/>
          <w:lang w:eastAsia="zh-CN"/>
        </w:rPr>
        <w:t>1</w:t>
      </w:r>
      <w:r w:rsidRPr="00621C73">
        <w:rPr>
          <w:rFonts w:hint="eastAsia"/>
          <w:kern w:val="2"/>
          <w:sz w:val="21"/>
          <w:szCs w:val="21"/>
          <w:lang w:eastAsia="zh-CN"/>
        </w:rPr>
        <w:t>个公共建筑节能教育培训中心，并制定教育培训中心运行方案，保障中心持续、稳定开展培训工作。</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0920CC" w:rsidRPr="000920CC" w:rsidRDefault="00621C73" w:rsidP="003C388A">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通过评估严寒寒冷地区有关省（区、市）公共建筑节能教育培训能力和资源，形成公共建筑节能教育培训中心潜在城市评估报告，基于评估结果制定公共建筑节能教育培训中</w:t>
      </w:r>
      <w:r w:rsidRPr="00621C73">
        <w:rPr>
          <w:rFonts w:hint="eastAsia"/>
          <w:kern w:val="2"/>
          <w:sz w:val="21"/>
          <w:szCs w:val="21"/>
          <w:lang w:eastAsia="zh-CN"/>
        </w:rPr>
        <w:lastRenderedPageBreak/>
        <w:t>心建设标准，并通过标准在严寒寒冷地区依托行业主管部门遴选教育培训中心设立地点，并协助制定教育培训中心运行方案，建立</w:t>
      </w:r>
      <w:r w:rsidRPr="00621C73">
        <w:rPr>
          <w:rFonts w:hint="eastAsia"/>
          <w:kern w:val="2"/>
          <w:sz w:val="21"/>
          <w:szCs w:val="21"/>
          <w:lang w:eastAsia="zh-CN"/>
        </w:rPr>
        <w:t>1</w:t>
      </w:r>
      <w:r>
        <w:rPr>
          <w:rFonts w:hint="eastAsia"/>
          <w:kern w:val="2"/>
          <w:sz w:val="21"/>
          <w:szCs w:val="21"/>
          <w:lang w:eastAsia="zh-CN"/>
        </w:rPr>
        <w:t>个公共建筑节能培训中心</w:t>
      </w:r>
      <w:r w:rsidR="003C388A" w:rsidRPr="003C388A">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r w:rsidR="00621C73">
        <w:rPr>
          <w:rFonts w:hint="eastAsia"/>
          <w:b/>
          <w:kern w:val="2"/>
          <w:sz w:val="21"/>
          <w:szCs w:val="21"/>
          <w:lang w:eastAsia="zh-CN"/>
        </w:rPr>
        <w:t>和工作时间表</w:t>
      </w:r>
    </w:p>
    <w:p w:rsidR="00621C73" w:rsidRDefault="00D441F7"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621C73">
        <w:rPr>
          <w:rFonts w:hint="eastAsia"/>
          <w:kern w:val="2"/>
          <w:sz w:val="21"/>
          <w:szCs w:val="21"/>
          <w:lang w:eastAsia="zh-CN"/>
        </w:rPr>
        <w:t>计划项目活动</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1</w:t>
      </w:r>
      <w:r w:rsidRPr="00621C73">
        <w:rPr>
          <w:rFonts w:hint="eastAsia"/>
          <w:kern w:val="2"/>
          <w:sz w:val="21"/>
          <w:szCs w:val="21"/>
          <w:lang w:eastAsia="zh-CN"/>
        </w:rPr>
        <w:t>）开展公共建筑节能教育培训中心潜在城市能力评估，编制评估报告；</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2</w:t>
      </w:r>
      <w:r w:rsidRPr="00621C73">
        <w:rPr>
          <w:rFonts w:hint="eastAsia"/>
          <w:kern w:val="2"/>
          <w:sz w:val="21"/>
          <w:szCs w:val="21"/>
          <w:lang w:eastAsia="zh-CN"/>
        </w:rPr>
        <w:t>）制定公共建筑节能教育培训中心建设标准，并依据标准选择确定建立公共建筑节能教育培训中心的地区；</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3</w:t>
      </w:r>
      <w:r w:rsidRPr="00621C73">
        <w:rPr>
          <w:rFonts w:hint="eastAsia"/>
          <w:kern w:val="2"/>
          <w:sz w:val="21"/>
          <w:szCs w:val="21"/>
          <w:lang w:eastAsia="zh-CN"/>
        </w:rPr>
        <w:t>）支持有关省级住房城乡建设主管部门筹备、建设公共建筑节能教育培训中心，并协助制定公共建筑节能教育培训中心运行方案。</w:t>
      </w:r>
    </w:p>
    <w:p w:rsid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4</w:t>
      </w:r>
      <w:r w:rsidRPr="00621C73">
        <w:rPr>
          <w:rFonts w:hint="eastAsia"/>
          <w:kern w:val="2"/>
          <w:sz w:val="21"/>
          <w:szCs w:val="21"/>
          <w:lang w:eastAsia="zh-CN"/>
        </w:rPr>
        <w:t>）对公共建筑节能教育培训中心的运行效果和管理人员进行评估，包括：中心的服务情况、培训效果、运行情况；中心的改善和维护情况等。</w:t>
      </w:r>
    </w:p>
    <w:p w:rsidR="00621C73" w:rsidRDefault="00621C73"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）预期产出</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0"/>
        <w:gridCol w:w="4007"/>
        <w:gridCol w:w="1583"/>
        <w:gridCol w:w="1594"/>
      </w:tblGrid>
      <w:tr w:rsidR="00621C73" w:rsidRPr="00621C73" w:rsidTr="008350BE">
        <w:trPr>
          <w:trHeight w:val="795"/>
        </w:trPr>
        <w:tc>
          <w:tcPr>
            <w:tcW w:w="1180" w:type="dxa"/>
            <w:vAlign w:val="center"/>
          </w:tcPr>
          <w:p w:rsidR="00621C73" w:rsidRPr="00621C73" w:rsidRDefault="00621C73" w:rsidP="00621C73">
            <w:pPr>
              <w:widowControl w:val="0"/>
              <w:jc w:val="center"/>
              <w:rPr>
                <w:b/>
                <w:kern w:val="2"/>
                <w:sz w:val="21"/>
                <w:szCs w:val="21"/>
                <w:lang w:eastAsia="zh-CN"/>
              </w:rPr>
            </w:pPr>
          </w:p>
        </w:tc>
        <w:tc>
          <w:tcPr>
            <w:tcW w:w="4007" w:type="dxa"/>
            <w:vAlign w:val="center"/>
          </w:tcPr>
          <w:p w:rsidR="00621C73" w:rsidRPr="00621C73" w:rsidRDefault="00621C73" w:rsidP="00621C73">
            <w:pPr>
              <w:widowControl w:val="0"/>
              <w:jc w:val="center"/>
              <w:rPr>
                <w:b/>
                <w:kern w:val="2"/>
                <w:sz w:val="21"/>
                <w:szCs w:val="21"/>
                <w:lang w:eastAsia="zh-CN"/>
              </w:rPr>
            </w:pPr>
            <w:r w:rsidRPr="00621C73">
              <w:rPr>
                <w:kern w:val="2"/>
                <w:sz w:val="21"/>
                <w:szCs w:val="21"/>
                <w:lang w:eastAsia="zh-CN"/>
              </w:rPr>
              <w:t>预期产出</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提交日期</w:t>
            </w:r>
          </w:p>
        </w:tc>
        <w:tc>
          <w:tcPr>
            <w:tcW w:w="1594"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接收机构</w:t>
            </w:r>
          </w:p>
        </w:tc>
      </w:tr>
      <w:tr w:rsidR="00621C73" w:rsidRPr="00621C73" w:rsidTr="008350BE">
        <w:tc>
          <w:tcPr>
            <w:tcW w:w="1180" w:type="dxa"/>
            <w:vMerge w:val="restart"/>
            <w:vAlign w:val="center"/>
          </w:tcPr>
          <w:p w:rsidR="00621C73" w:rsidRPr="00621C73" w:rsidRDefault="00621C73" w:rsidP="00621C73">
            <w:pPr>
              <w:widowControl w:val="0"/>
              <w:jc w:val="center"/>
              <w:rPr>
                <w:kern w:val="2"/>
                <w:sz w:val="21"/>
                <w:szCs w:val="21"/>
                <w:lang w:eastAsia="zh-CN"/>
              </w:rPr>
            </w:pPr>
            <w:r>
              <w:rPr>
                <w:kern w:val="2"/>
                <w:sz w:val="21"/>
                <w:szCs w:val="21"/>
                <w:lang w:eastAsia="zh-CN"/>
              </w:rPr>
              <w:t>1</w:t>
            </w:r>
            <w:r>
              <w:rPr>
                <w:rFonts w:hint="eastAsia"/>
                <w:kern w:val="2"/>
                <w:sz w:val="21"/>
                <w:szCs w:val="21"/>
                <w:lang w:eastAsia="zh-CN"/>
              </w:rPr>
              <w:t>）</w:t>
            </w:r>
            <w:r w:rsidRPr="00621C73">
              <w:rPr>
                <w:kern w:val="2"/>
                <w:sz w:val="21"/>
                <w:szCs w:val="21"/>
                <w:lang w:eastAsia="zh-CN"/>
              </w:rPr>
              <w:t>结果进度</w:t>
            </w: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开题报告</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2020</w:t>
            </w:r>
            <w:r w:rsidRPr="00621C73">
              <w:rPr>
                <w:kern w:val="2"/>
                <w:sz w:val="21"/>
                <w:szCs w:val="21"/>
                <w:lang w:eastAsia="zh-CN"/>
              </w:rPr>
              <w:t>年</w:t>
            </w:r>
            <w:r w:rsidRPr="00621C73">
              <w:rPr>
                <w:kern w:val="2"/>
                <w:sz w:val="21"/>
                <w:szCs w:val="21"/>
                <w:lang w:eastAsia="zh-CN"/>
              </w:rPr>
              <w:t>12</w:t>
            </w:r>
            <w:r w:rsidRPr="00621C73">
              <w:rPr>
                <w:kern w:val="2"/>
                <w:sz w:val="21"/>
                <w:szCs w:val="21"/>
                <w:lang w:eastAsia="zh-CN"/>
              </w:rPr>
              <w:t>月</w:t>
            </w:r>
          </w:p>
        </w:tc>
        <w:tc>
          <w:tcPr>
            <w:tcW w:w="1594" w:type="dxa"/>
            <w:vMerge w:val="restart"/>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项目管理办公室</w:t>
            </w: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公共建筑节能教育培训中心潜在城市能力评估（草）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2021</w:t>
            </w:r>
            <w:r w:rsidRPr="00621C73">
              <w:rPr>
                <w:kern w:val="2"/>
                <w:sz w:val="21"/>
                <w:szCs w:val="21"/>
                <w:lang w:eastAsia="zh-CN"/>
              </w:rPr>
              <w:t>年</w:t>
            </w:r>
            <w:r w:rsidRPr="00621C73">
              <w:rPr>
                <w:kern w:val="2"/>
                <w:sz w:val="21"/>
                <w:szCs w:val="21"/>
                <w:lang w:eastAsia="zh-CN"/>
              </w:rPr>
              <w:t>2</w:t>
            </w:r>
            <w:r w:rsidRPr="00621C73">
              <w:rPr>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制定公共建筑节能教育培训中心建设标准（草）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2</w:t>
            </w:r>
            <w:r w:rsidRPr="00621C73">
              <w:rPr>
                <w:kern w:val="2"/>
                <w:sz w:val="21"/>
                <w:szCs w:val="21"/>
                <w:lang w:eastAsia="zh-CN"/>
              </w:rPr>
              <w:t>021</w:t>
            </w:r>
            <w:r w:rsidRPr="00621C73">
              <w:rPr>
                <w:rFonts w:hint="eastAsia"/>
                <w:kern w:val="2"/>
                <w:sz w:val="21"/>
                <w:szCs w:val="21"/>
                <w:lang w:eastAsia="zh-CN"/>
              </w:rPr>
              <w:t>年</w:t>
            </w:r>
            <w:r w:rsidRPr="00621C73">
              <w:rPr>
                <w:kern w:val="2"/>
                <w:sz w:val="21"/>
                <w:szCs w:val="21"/>
                <w:lang w:eastAsia="zh-CN"/>
              </w:rPr>
              <w:t>3</w:t>
            </w:r>
            <w:r w:rsidRPr="00621C73">
              <w:rPr>
                <w:rFonts w:hint="eastAsia"/>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制定公共建筑节能教育培训中心运行方案（草）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202</w:t>
            </w:r>
            <w:r w:rsidRPr="00621C73">
              <w:rPr>
                <w:kern w:val="2"/>
                <w:sz w:val="21"/>
                <w:szCs w:val="21"/>
                <w:lang w:eastAsia="zh-CN"/>
              </w:rPr>
              <w:t>1</w:t>
            </w:r>
            <w:r w:rsidRPr="00621C73">
              <w:rPr>
                <w:rFonts w:hint="eastAsia"/>
                <w:kern w:val="2"/>
                <w:sz w:val="21"/>
                <w:szCs w:val="21"/>
                <w:lang w:eastAsia="zh-CN"/>
              </w:rPr>
              <w:t>年</w:t>
            </w:r>
            <w:r w:rsidRPr="00621C73">
              <w:rPr>
                <w:kern w:val="2"/>
                <w:sz w:val="21"/>
                <w:szCs w:val="21"/>
                <w:lang w:eastAsia="zh-CN"/>
              </w:rPr>
              <w:t>5</w:t>
            </w:r>
            <w:r w:rsidRPr="00621C73">
              <w:rPr>
                <w:rFonts w:hint="eastAsia"/>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restart"/>
            <w:vAlign w:val="center"/>
          </w:tcPr>
          <w:p w:rsidR="00621C73" w:rsidRPr="00621C73" w:rsidRDefault="00621C73" w:rsidP="00621C73">
            <w:pPr>
              <w:widowControl w:val="0"/>
              <w:jc w:val="center"/>
              <w:rPr>
                <w:kern w:val="2"/>
                <w:sz w:val="21"/>
                <w:szCs w:val="21"/>
                <w:lang w:eastAsia="zh-CN"/>
              </w:rPr>
            </w:pPr>
            <w:r>
              <w:rPr>
                <w:kern w:val="2"/>
                <w:sz w:val="21"/>
                <w:szCs w:val="21"/>
                <w:lang w:eastAsia="zh-CN"/>
              </w:rPr>
              <w:t>2</w:t>
            </w:r>
            <w:r>
              <w:rPr>
                <w:rFonts w:hint="eastAsia"/>
                <w:kern w:val="2"/>
                <w:sz w:val="21"/>
                <w:szCs w:val="21"/>
                <w:lang w:eastAsia="zh-CN"/>
              </w:rPr>
              <w:t>）</w:t>
            </w:r>
            <w:r w:rsidRPr="00621C73">
              <w:rPr>
                <w:kern w:val="2"/>
                <w:sz w:val="21"/>
                <w:szCs w:val="21"/>
                <w:lang w:eastAsia="zh-CN"/>
              </w:rPr>
              <w:t>完成结果</w:t>
            </w: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公共建筑节能教育培训中心能力评估报告</w:t>
            </w:r>
          </w:p>
        </w:tc>
        <w:tc>
          <w:tcPr>
            <w:tcW w:w="1583" w:type="dxa"/>
            <w:vMerge w:val="restart"/>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2022</w:t>
            </w:r>
            <w:r w:rsidRPr="00621C73">
              <w:rPr>
                <w:kern w:val="2"/>
                <w:sz w:val="21"/>
                <w:szCs w:val="21"/>
                <w:lang w:eastAsia="zh-CN"/>
              </w:rPr>
              <w:t>年</w:t>
            </w:r>
            <w:r w:rsidRPr="00621C73">
              <w:rPr>
                <w:kern w:val="2"/>
                <w:sz w:val="21"/>
                <w:szCs w:val="21"/>
                <w:lang w:eastAsia="zh-CN"/>
              </w:rPr>
              <w:t>6</w:t>
            </w:r>
            <w:r w:rsidRPr="00621C73">
              <w:rPr>
                <w:kern w:val="2"/>
                <w:sz w:val="21"/>
                <w:szCs w:val="21"/>
                <w:lang w:eastAsia="zh-CN"/>
              </w:rPr>
              <w:t>月</w:t>
            </w:r>
          </w:p>
        </w:tc>
        <w:tc>
          <w:tcPr>
            <w:tcW w:w="1594" w:type="dxa"/>
            <w:vMerge w:val="restart"/>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项目管理办公室</w:t>
            </w: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公共建筑节能教育培训中心建设标准</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公共建筑节能教育培训中心运行方案</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成立</w:t>
            </w:r>
            <w:r w:rsidRPr="00621C73">
              <w:rPr>
                <w:kern w:val="2"/>
                <w:sz w:val="21"/>
                <w:szCs w:val="21"/>
                <w:lang w:eastAsia="zh-CN"/>
              </w:rPr>
              <w:t>1</w:t>
            </w:r>
            <w:r w:rsidRPr="00621C73">
              <w:rPr>
                <w:rFonts w:hint="eastAsia"/>
                <w:kern w:val="2"/>
                <w:sz w:val="21"/>
                <w:szCs w:val="21"/>
                <w:lang w:eastAsia="zh-CN"/>
              </w:rPr>
              <w:t>个公共建筑节能教育培训中心</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bl>
    <w:p w:rsidR="00621C73" w:rsidRPr="00621C73" w:rsidRDefault="00621C73" w:rsidP="003C388A">
      <w:pPr>
        <w:widowControl w:val="0"/>
        <w:spacing w:line="360" w:lineRule="auto"/>
        <w:ind w:firstLineChars="200" w:firstLine="420"/>
        <w:jc w:val="both"/>
        <w:rPr>
          <w:kern w:val="2"/>
          <w:sz w:val="21"/>
          <w:szCs w:val="21"/>
          <w:lang w:eastAsia="zh-CN"/>
        </w:rPr>
      </w:pP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621C73" w:rsidRPr="00621C73" w:rsidRDefault="00D441F7"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621C73" w:rsidRPr="00621C73">
        <w:rPr>
          <w:rFonts w:hint="eastAsia"/>
          <w:kern w:val="2"/>
          <w:sz w:val="21"/>
          <w:szCs w:val="21"/>
          <w:lang w:eastAsia="zh-CN"/>
        </w:rPr>
        <w:t>在中国拥有独立的法人实体。</w:t>
      </w:r>
    </w:p>
    <w:p w:rsidR="00621C73" w:rsidRPr="00621C73" w:rsidRDefault="00621C73"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621C73">
        <w:rPr>
          <w:rFonts w:hint="eastAsia"/>
          <w:kern w:val="2"/>
          <w:sz w:val="21"/>
          <w:szCs w:val="21"/>
          <w:lang w:eastAsia="zh-CN"/>
        </w:rPr>
        <w:t>具有组织公共建筑节能宣传教育及培训活动经验。</w:t>
      </w:r>
    </w:p>
    <w:p w:rsidR="00621C73" w:rsidRPr="00621C73" w:rsidRDefault="00621C73"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621C73">
        <w:rPr>
          <w:rFonts w:hint="eastAsia"/>
          <w:kern w:val="2"/>
          <w:sz w:val="21"/>
          <w:szCs w:val="21"/>
          <w:lang w:eastAsia="zh-CN"/>
        </w:rPr>
        <w:t>申报单位与地方政府主管部门、相关研究机构、企业、协会和行业专家有广泛的合作，其负责人具有较高的项目组织和协调能力的优先。</w:t>
      </w:r>
    </w:p>
    <w:p w:rsidR="000920CC" w:rsidRPr="000920CC" w:rsidRDefault="00621C73" w:rsidP="00621C73">
      <w:pPr>
        <w:widowControl w:val="0"/>
        <w:spacing w:line="360" w:lineRule="auto"/>
        <w:ind w:firstLineChars="200" w:firstLine="420"/>
        <w:jc w:val="both"/>
        <w:rPr>
          <w:kern w:val="2"/>
          <w:sz w:val="21"/>
          <w:szCs w:val="24"/>
          <w:lang w:eastAsia="zh-CN"/>
        </w:rPr>
      </w:pPr>
      <w:r>
        <w:rPr>
          <w:rFonts w:hint="eastAsia"/>
          <w:kern w:val="2"/>
          <w:sz w:val="21"/>
          <w:szCs w:val="21"/>
          <w:lang w:eastAsia="zh-CN"/>
        </w:rPr>
        <w:lastRenderedPageBreak/>
        <w:t>（</w:t>
      </w:r>
      <w:r>
        <w:rPr>
          <w:rFonts w:hint="eastAsia"/>
          <w:kern w:val="2"/>
          <w:sz w:val="21"/>
          <w:szCs w:val="21"/>
          <w:lang w:eastAsia="zh-CN"/>
        </w:rPr>
        <w:t>4</w:t>
      </w:r>
      <w:r>
        <w:rPr>
          <w:rFonts w:hint="eastAsia"/>
          <w:kern w:val="2"/>
          <w:sz w:val="21"/>
          <w:szCs w:val="21"/>
          <w:lang w:eastAsia="zh-CN"/>
        </w:rPr>
        <w:t>）</w:t>
      </w:r>
      <w:r w:rsidRPr="00621C73">
        <w:rPr>
          <w:rFonts w:hint="eastAsia"/>
          <w:kern w:val="2"/>
          <w:sz w:val="21"/>
          <w:szCs w:val="21"/>
          <w:lang w:eastAsia="zh-CN"/>
        </w:rPr>
        <w:t>项目团队具有良好的中文和英文语言技能。</w:t>
      </w:r>
    </w:p>
    <w:p w:rsidR="00E751CC" w:rsidRPr="0003433C" w:rsidRDefault="00E751CC" w:rsidP="000920CC">
      <w:pPr>
        <w:widowControl w:val="0"/>
        <w:spacing w:line="360" w:lineRule="auto"/>
        <w:ind w:firstLineChars="200" w:firstLine="402"/>
        <w:jc w:val="center"/>
        <w:rPr>
          <w:b/>
          <w:bCs/>
          <w:lang w:eastAsia="zh-CN"/>
        </w:rPr>
      </w:pPr>
    </w:p>
    <w:sectPr w:rsidR="00E751CC" w:rsidRPr="0003433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84B" w:rsidRDefault="0058284B" w:rsidP="00AA6AE9">
      <w:r>
        <w:separator/>
      </w:r>
    </w:p>
  </w:endnote>
  <w:endnote w:type="continuationSeparator" w:id="0">
    <w:p w:rsidR="0058284B" w:rsidRDefault="0058284B"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9523F0">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58284B"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9523F0">
          <w:rPr>
            <w:noProof/>
            <w:lang w:eastAsia="zh-CN"/>
          </w:rPr>
          <w:t>7</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9523F0">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84B" w:rsidRDefault="0058284B" w:rsidP="00AA6AE9">
      <w:r>
        <w:separator/>
      </w:r>
    </w:p>
  </w:footnote>
  <w:footnote w:type="continuationSeparator" w:id="0">
    <w:p w:rsidR="0058284B" w:rsidRDefault="0058284B"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33C"/>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AF8"/>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035C"/>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388A"/>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278"/>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57F12"/>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284B"/>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697C"/>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6D2"/>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C73"/>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998"/>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4962"/>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3F0"/>
    <w:rsid w:val="00952A3A"/>
    <w:rsid w:val="00952F70"/>
    <w:rsid w:val="00954CD9"/>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3ED4"/>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61C"/>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12C6"/>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494"/>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39621-0651-4A37-A642-A28E64D04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1577</Words>
  <Characters>8994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SSLED PMO</dc:creator>
  <cp:lastModifiedBy>殷帅</cp:lastModifiedBy>
  <cp:revision>6</cp:revision>
  <cp:lastPrinted>2019-11-18T06:07:00Z</cp:lastPrinted>
  <dcterms:created xsi:type="dcterms:W3CDTF">2020-11-11T03:41:00Z</dcterms:created>
  <dcterms:modified xsi:type="dcterms:W3CDTF">2020-11-17T08:07:00Z</dcterms:modified>
</cp:coreProperties>
</file>