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F6D6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投标保密协议书</w:t>
      </w:r>
    </w:p>
    <w:p w14:paraId="2F87E5E3">
      <w:pPr>
        <w:spacing w:line="276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甲方：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某</w:t>
      </w:r>
      <w:r>
        <w:rPr>
          <w:rFonts w:hint="eastAsia" w:ascii="宋体" w:hAnsi="宋体" w:eastAsia="宋体"/>
          <w:sz w:val="21"/>
          <w:szCs w:val="21"/>
        </w:rPr>
        <w:t>部</w:t>
      </w:r>
    </w:p>
    <w:p w14:paraId="23FED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乙方：</w:t>
      </w:r>
    </w:p>
    <w:p w14:paraId="20B80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甲、乙双方在遵循平等自愿、协商一致、诚实信用的原则下，就甲方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某部食堂主副食品配送项目（第二次）</w:t>
      </w:r>
      <w:r>
        <w:rPr>
          <w:rFonts w:hint="eastAsia" w:ascii="宋体" w:hAnsi="宋体" w:eastAsia="宋体"/>
          <w:sz w:val="21"/>
          <w:szCs w:val="21"/>
        </w:rPr>
        <w:t xml:space="preserve">商业机密的保密事项达成如下协议： </w:t>
      </w:r>
    </w:p>
    <w:p w14:paraId="3F143B3C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 保密范围 </w:t>
      </w:r>
    </w:p>
    <w:p w14:paraId="0D42B0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5" w:firstLineChars="15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招标过程中所涉及的甲方所有商业机密、技术机密、通信或与项目相关的其他信息，无论是书面的、口头的、图形的、电子的或其它任何形式的信息，包括(但不限于)数据、样品、草案、技术、方法和其它信息。 </w:t>
      </w:r>
    </w:p>
    <w:p w14:paraId="23BFB3DB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乙方要对招标书内容进行保密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不得外泄给第三方。 </w:t>
      </w:r>
    </w:p>
    <w:p w14:paraId="1C35EA7E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乙方在项目建设期内对甲方提供的所有资料保密，不得外泄。 </w:t>
      </w:r>
    </w:p>
    <w:p w14:paraId="0BFB1622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甲方 对乙方的专项技术进行保密。 </w:t>
      </w:r>
    </w:p>
    <w:p w14:paraId="76ED9AD8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若乙方未中标，并同样需遵守保密协议。</w:t>
      </w:r>
      <w:bookmarkStart w:id="0" w:name="_GoBack"/>
      <w:bookmarkEnd w:id="0"/>
    </w:p>
    <w:p w14:paraId="55F0D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(二)</w:t>
      </w:r>
      <w:r>
        <w:rPr>
          <w:rFonts w:ascii="宋体" w:hAnsi="宋体" w:eastAsia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 xml:space="preserve">双方的权利和义务 </w:t>
      </w:r>
    </w:p>
    <w:p w14:paraId="302F93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 甲方负责向乙方发放项目招标书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提供部分与项目招标相关的背景资料。 </w:t>
      </w:r>
    </w:p>
    <w:p w14:paraId="09935D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 乙方按甲方的招标书要求提供投标</w:t>
      </w:r>
      <w:r>
        <w:rPr>
          <w:rFonts w:ascii="宋体" w:hAnsi="宋体" w:eastAsia="宋体"/>
          <w:sz w:val="21"/>
          <w:szCs w:val="21"/>
        </w:rPr>
        <w:t>书</w:t>
      </w:r>
      <w:r>
        <w:rPr>
          <w:rFonts w:hint="eastAsia" w:ascii="宋体" w:hAnsi="宋体" w:eastAsia="宋体"/>
          <w:sz w:val="21"/>
          <w:szCs w:val="21"/>
        </w:rPr>
        <w:t xml:space="preserve">、技术方案等相关资料给甲方，甲方拥有所有权和处置权。 </w:t>
      </w:r>
    </w:p>
    <w:p w14:paraId="06A6A9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59" w:leftChars="202" w:hanging="315" w:hangingChars="15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3. 未经甲方书面同意，乙方不得利用甲方的招标标书及相关资料中涉及的商业机密、经营模式、业务流程等向第三方公布。 </w:t>
      </w:r>
    </w:p>
    <w:p w14:paraId="0A27F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4. 乙方不得利用所掌握的甲方商业秘密牟取私利。 </w:t>
      </w:r>
    </w:p>
    <w:p w14:paraId="2D47D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5. 未经甲方许可，乙方不得复制或拷贝甲方资料。     </w:t>
      </w:r>
    </w:p>
    <w:p w14:paraId="7317D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6. 乙方必须严格遵守甲方的保密制度，防止泄露甲方的商业秘密。 </w:t>
      </w:r>
    </w:p>
    <w:p w14:paraId="4F904B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(三)违约责任 </w:t>
      </w:r>
    </w:p>
    <w:p w14:paraId="7F905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 乙方违反此协议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造成甲方重大经济损失，甲方可向乙方要求经济损失赔偿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构成犯罪的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上诉人民法院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依法追究乙方刑事责任； </w:t>
      </w:r>
    </w:p>
    <w:p w14:paraId="47795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2. 甲、方双方因履行本协议发生争议和违约责任的执行超过法律、法规、赋予双方权限的，可向甲方所在地劳动仲裁机构申请仲裁或向人民法院提出上诉。 </w:t>
      </w:r>
    </w:p>
    <w:p w14:paraId="6CCA9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(四)其他 </w:t>
      </w:r>
    </w:p>
    <w:p w14:paraId="34E23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本协议一式两份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甲、乙双方各执一份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 xml:space="preserve">经甲、乙双方签字盖章之日起生效。 </w:t>
      </w:r>
    </w:p>
    <w:p w14:paraId="5CAE3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4" w:firstLineChars="202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未尽事宜由双方友好协商解决。 </w:t>
      </w:r>
    </w:p>
    <w:p w14:paraId="4E23FA7B">
      <w:pPr>
        <w:spacing w:line="276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甲方：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某部     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     乙方： </w:t>
      </w:r>
    </w:p>
    <w:p w14:paraId="6BBCB0C7">
      <w:pPr>
        <w:spacing w:line="276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甲方代表人签名：        </w:t>
      </w:r>
      <w:r>
        <w:rPr>
          <w:rFonts w:ascii="宋体" w:hAnsi="宋体" w:eastAsia="宋体"/>
          <w:sz w:val="21"/>
          <w:szCs w:val="21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1"/>
          <w:szCs w:val="21"/>
        </w:rPr>
        <w:t>乙方代表人签名：</w:t>
      </w:r>
    </w:p>
    <w:p w14:paraId="02D1C4A3">
      <w:pPr>
        <w:spacing w:line="276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 xml:space="preserve">年 </w:t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月   日         </w:t>
      </w:r>
      <w:r>
        <w:rPr>
          <w:rFonts w:ascii="宋体" w:hAnsi="宋体" w:eastAsia="宋体"/>
          <w:sz w:val="21"/>
          <w:szCs w:val="21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年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月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日 </w:t>
      </w:r>
    </w:p>
    <w:sectPr>
      <w:pgSz w:w="11906" w:h="16838"/>
      <w:pgMar w:top="709" w:right="1133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905FB"/>
    <w:multiLevelType w:val="multilevel"/>
    <w:tmpl w:val="408905FB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535C07"/>
    <w:multiLevelType w:val="multilevel"/>
    <w:tmpl w:val="4C535C07"/>
    <w:lvl w:ilvl="0" w:tentative="0">
      <w:start w:val="1"/>
      <w:numFmt w:val="japaneseCounting"/>
      <w:lvlText w:val="(%1)"/>
      <w:lvlJc w:val="left"/>
      <w:pPr>
        <w:ind w:left="465" w:hanging="4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k4Mzg4ZWVmM2YyMDQ5ZTExZDFmZTZmMGQyYWU4MGIifQ=="/>
  </w:docVars>
  <w:rsids>
    <w:rsidRoot w:val="00E768E4"/>
    <w:rsid w:val="00000077"/>
    <w:rsid w:val="0056023F"/>
    <w:rsid w:val="00725145"/>
    <w:rsid w:val="007A5FBB"/>
    <w:rsid w:val="007B470D"/>
    <w:rsid w:val="00A410A1"/>
    <w:rsid w:val="00E768E4"/>
    <w:rsid w:val="00EC438F"/>
    <w:rsid w:val="00F1765B"/>
    <w:rsid w:val="00F56C14"/>
    <w:rsid w:val="00FD4B06"/>
    <w:rsid w:val="00FE7C67"/>
    <w:rsid w:val="04F55CC4"/>
    <w:rsid w:val="20040E39"/>
    <w:rsid w:val="263841A6"/>
    <w:rsid w:val="4C9046DA"/>
    <w:rsid w:val="58A31E00"/>
    <w:rsid w:val="5C0938BA"/>
    <w:rsid w:val="6D6E01F4"/>
    <w:rsid w:val="735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687</Words>
  <Characters>697</Characters>
  <Lines>6</Lines>
  <Paragraphs>1</Paragraphs>
  <TotalTime>1</TotalTime>
  <ScaleCrop>false</ScaleCrop>
  <LinksUpToDate>false</LinksUpToDate>
  <CharactersWithSpaces>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2018-06-04T02:51:00Z</dcterms:created>
  <dc:creator>Yu, Robin</dc:creator>
  <cp:lastModifiedBy>小小龙</cp:lastModifiedBy>
  <dcterms:modified xsi:type="dcterms:W3CDTF">2024-10-18T15:46:29Z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DC116E019E094CFCB465A9C95A8A9EA8</vt:lpwstr>
  </property>
</Properties>
</file>