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3"/>
        <w:gridCol w:w="3278"/>
        <w:gridCol w:w="1167"/>
        <w:gridCol w:w="1284"/>
        <w:gridCol w:w="2228"/>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18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6217"/>
            <w:bookmarkStart w:id="1" w:name="_Toc183492371"/>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18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 宣恩仙山贡水5A级景区创建提升项目（一期）亮化配电线路工程（主电源至施工现场段）</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HBTXXE-CG-20240</w:t>
            </w:r>
            <w:r>
              <w:rPr>
                <w:rFonts w:hint="eastAsia" w:ascii="宋体" w:hAnsi="宋体" w:cs="宋体"/>
                <w:i w:val="0"/>
                <w:iCs w:val="0"/>
                <w:color w:val="000000"/>
                <w:sz w:val="20"/>
                <w:szCs w:val="20"/>
                <w:u w:val="none"/>
                <w:lang w:val="en-US" w:eastAsia="zh-CN"/>
              </w:rPr>
              <w:t>52</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4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宣恩城景旅游开发有限公司</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6" w:hRule="atLeast"/>
          <w:jc w:val="center"/>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F527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1969B36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18173EB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100425B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7B4D3AB1">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66DD6F6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3D446C2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6D606C3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2、单位负责人为同一人或者存在直接控股、管理关系的不同供应商，不得参加本项目同一合同项下的政府采购活动。</w:t>
            </w:r>
          </w:p>
          <w:p w14:paraId="4AD45D9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60DBA65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本项目的特定资格要求：5.1供应商具备市政公用工程施工总承包三级及以上资质证书，并具备有效的安全生产许可证；5.2拟派项目经理具有市政公用工程二级及上项目经理注册证书，具有有效的安全生产考核合格证书（B证）</w:t>
            </w:r>
            <w:r>
              <w:rPr>
                <w:rFonts w:hint="eastAsia" w:ascii="宋体" w:hAnsi="宋体" w:cs="宋体"/>
                <w:i w:val="0"/>
                <w:iCs w:val="0"/>
                <w:color w:val="000000"/>
                <w:sz w:val="20"/>
                <w:szCs w:val="20"/>
                <w:u w:val="none"/>
                <w:lang w:eastAsia="zh-CN"/>
              </w:rPr>
              <w:t>。</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供应商供应商持文件领取登记表（见公告附件）、法定代表人身份证明或法定代表人授权委托书原件和经办人身份证原件，营业执照复印件等一套加盖单位鲜章现场获取采购文件。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时间：2024年12月30日至2025年01月0</w:t>
            </w:r>
            <w:r>
              <w:rPr>
                <w:rFonts w:hint="eastAsia" w:ascii="宋体" w:hAnsi="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日，每天上午08:30至12:00，下午14:30至17:30（北京时间，法定节假日除外</w:t>
            </w:r>
            <w:bookmarkStart w:id="6" w:name="_GoBack"/>
            <w:bookmarkEnd w:id="6"/>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4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4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9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223"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278"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51"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228"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223"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278"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51"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228"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27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领取名称</w:t>
            </w:r>
          </w:p>
        </w:tc>
        <w:tc>
          <w:tcPr>
            <w:tcW w:w="245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时间</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c>
          <w:tcPr>
            <w:tcW w:w="327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竞争性磋商文件</w:t>
            </w:r>
          </w:p>
        </w:tc>
        <w:tc>
          <w:tcPr>
            <w:tcW w:w="245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20"/>
                <w:szCs w:val="20"/>
                <w:u w:val="none"/>
                <w:lang w:val="en-US" w:eastAsia="zh-CN" w:bidi="ar-SA"/>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20"/>
                <w:szCs w:val="20"/>
                <w:u w:val="none"/>
                <w:lang w:val="en-US" w:eastAsia="zh-CN" w:bidi="ar-SA"/>
              </w:rPr>
            </w:pPr>
          </w:p>
        </w:tc>
      </w:tr>
    </w:tbl>
    <w:p w14:paraId="275E23AC">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4370"/>
      <w:bookmarkStart w:id="4" w:name="_Toc5144"/>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100D008F"/>
    <w:rsid w:val="19740ACF"/>
    <w:rsid w:val="248A6D08"/>
    <w:rsid w:val="263C7249"/>
    <w:rsid w:val="2ADC332D"/>
    <w:rsid w:val="349D6767"/>
    <w:rsid w:val="3CD40E41"/>
    <w:rsid w:val="4691012F"/>
    <w:rsid w:val="574D2D9D"/>
    <w:rsid w:val="64A468C9"/>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1104</Words>
  <Characters>1215</Characters>
  <Lines>0</Lines>
  <Paragraphs>0</Paragraphs>
  <TotalTime>3</TotalTime>
  <ScaleCrop>false</ScaleCrop>
  <LinksUpToDate>false</LinksUpToDate>
  <CharactersWithSpaces>1547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W.Xia</cp:lastModifiedBy>
  <dcterms:modified xsi:type="dcterms:W3CDTF">2024-12-29T14:44:56Z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2ED61C64BE324FF896EAB39CA109242E_13</vt:lpwstr>
  </property>
  <property fmtid="{D5CDD505-2E9C-101B-9397-08002B2CF9AE}" pid="4" name="KSOTemplateDocerSaveRecord">
    <vt:lpwstr>eyJoZGlkIjoiM2RhZmVhNzIwYzFiYmY4ZWQ3MzMwODMyMDc5NmU3YzQiLCJ1c2VySWQiOiI0NDQxMzY5MDIifQ==</vt:lpwstr>
  </property>
</Properties>
</file>