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484D" w14:textId="77777777" w:rsidR="00FA4085" w:rsidRPr="00FE314D" w:rsidRDefault="00FA4085" w:rsidP="00FA4085">
      <w:pPr>
        <w:pStyle w:val="1"/>
        <w:jc w:val="center"/>
        <w:rPr>
          <w:rFonts w:ascii="宋体" w:hAnsi="宋体" w:cs="仿宋_GB2312"/>
        </w:rPr>
      </w:pPr>
      <w:bookmarkStart w:id="0" w:name="_Hlk206771208"/>
      <w:r w:rsidRPr="00FE314D">
        <w:rPr>
          <w:rFonts w:ascii="宋体" w:hAnsi="宋体" w:cs="仿宋_GB2312" w:hint="eastAsia"/>
        </w:rPr>
        <w:t>第三</w:t>
      </w:r>
      <w:proofErr w:type="gramStart"/>
      <w:r w:rsidRPr="00FE314D">
        <w:rPr>
          <w:rFonts w:ascii="宋体" w:hAnsi="宋体" w:cs="仿宋_GB2312" w:hint="eastAsia"/>
        </w:rPr>
        <w:t>章</w:t>
      </w:r>
      <w:r w:rsidRPr="00FE314D">
        <w:rPr>
          <w:rFonts w:ascii="宋体" w:hAnsi="宋体" w:cs="仿宋_GB2312" w:hint="eastAsia"/>
        </w:rPr>
        <w:t xml:space="preserve"> </w:t>
      </w:r>
      <w:r w:rsidRPr="00FE314D">
        <w:rPr>
          <w:rFonts w:ascii="宋体" w:hAnsi="宋体" w:cs="仿宋_GB2312" w:hint="eastAsia"/>
        </w:rPr>
        <w:t>采购</w:t>
      </w:r>
      <w:proofErr w:type="gramEnd"/>
      <w:r w:rsidRPr="00FE314D">
        <w:rPr>
          <w:rFonts w:ascii="宋体" w:hAnsi="宋体" w:cs="仿宋_GB2312" w:hint="eastAsia"/>
        </w:rPr>
        <w:t>需求</w:t>
      </w:r>
    </w:p>
    <w:p w14:paraId="49FA8BE3" w14:textId="77777777" w:rsidR="00FA4085" w:rsidRDefault="00FA4085" w:rsidP="00FA4085">
      <w:pPr>
        <w:pStyle w:val="2"/>
        <w:numPr>
          <w:ilvl w:val="0"/>
          <w:numId w:val="1"/>
        </w:numPr>
        <w:tabs>
          <w:tab w:val="num" w:pos="360"/>
        </w:tabs>
        <w:spacing w:before="100" w:after="100"/>
        <w:ind w:left="0" w:firstLine="0"/>
        <w:jc w:val="left"/>
        <w:rPr>
          <w:rFonts w:ascii="宋体" w:eastAsia="宋体" w:hAnsi="宋体" w:cs="仿宋_GB2312"/>
          <w:bCs/>
          <w:sz w:val="24"/>
        </w:rPr>
      </w:pPr>
      <w:bookmarkStart w:id="1" w:name="_Hlk196924377"/>
      <w:r>
        <w:rPr>
          <w:rFonts w:ascii="宋体" w:eastAsia="宋体" w:hAnsi="宋体" w:cs="仿宋_GB2312" w:hint="eastAsia"/>
          <w:bCs/>
          <w:sz w:val="24"/>
        </w:rPr>
        <w:t>采购内容：</w:t>
      </w:r>
    </w:p>
    <w:p w14:paraId="2BD55C1B" w14:textId="77777777" w:rsidR="00FA4085" w:rsidRDefault="00FA4085" w:rsidP="00FA4085">
      <w:pPr>
        <w:spacing w:line="360" w:lineRule="auto"/>
        <w:ind w:firstLineChars="200" w:firstLine="440"/>
        <w:rPr>
          <w:rFonts w:ascii="宋体" w:hAnsi="宋体" w:cs="仿宋_GB2312"/>
          <w:sz w:val="22"/>
          <w:szCs w:val="22"/>
        </w:rPr>
      </w:pPr>
      <w:r>
        <w:rPr>
          <w:rFonts w:ascii="宋体" w:hAnsi="宋体" w:cs="仿宋_GB2312" w:hint="eastAsia"/>
          <w:sz w:val="22"/>
          <w:szCs w:val="22"/>
        </w:rPr>
        <w:t>云平台三次扩容软件部分</w:t>
      </w:r>
      <w:r w:rsidRPr="003C5FE3">
        <w:rPr>
          <w:rFonts w:ascii="宋体" w:hAnsi="宋体" w:cs="仿宋_GB2312" w:hint="eastAsia"/>
          <w:sz w:val="22"/>
          <w:szCs w:val="22"/>
        </w:rPr>
        <w:t>。</w:t>
      </w:r>
    </w:p>
    <w:tbl>
      <w:tblPr>
        <w:tblW w:w="5000" w:type="pct"/>
        <w:tblLook w:val="04A0" w:firstRow="1" w:lastRow="0" w:firstColumn="1" w:lastColumn="0" w:noHBand="0" w:noVBand="1"/>
      </w:tblPr>
      <w:tblGrid>
        <w:gridCol w:w="556"/>
        <w:gridCol w:w="557"/>
        <w:gridCol w:w="1416"/>
        <w:gridCol w:w="846"/>
        <w:gridCol w:w="2058"/>
        <w:gridCol w:w="850"/>
        <w:gridCol w:w="696"/>
        <w:gridCol w:w="1549"/>
      </w:tblGrid>
      <w:tr w:rsidR="00FA4085" w:rsidRPr="004C1179" w14:paraId="68690C8F" w14:textId="77777777" w:rsidTr="004D6331">
        <w:trPr>
          <w:trHeight w:val="570"/>
        </w:trPr>
        <w:tc>
          <w:tcPr>
            <w:tcW w:w="40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33B4D14" w14:textId="77777777" w:rsidR="00FA4085" w:rsidRPr="004C1179" w:rsidRDefault="00FA4085" w:rsidP="004D6331">
            <w:pPr>
              <w:widowControl/>
              <w:jc w:val="center"/>
              <w:rPr>
                <w:rFonts w:ascii="宋体" w:hAnsi="宋体" w:cs="宋体"/>
                <w:b/>
                <w:bCs/>
                <w:color w:val="000000"/>
                <w:kern w:val="0"/>
                <w:sz w:val="20"/>
                <w:szCs w:val="20"/>
              </w:rPr>
            </w:pPr>
            <w:r w:rsidRPr="004C1179">
              <w:rPr>
                <w:rFonts w:ascii="宋体" w:hAnsi="宋体" w:cs="宋体" w:hint="eastAsia"/>
                <w:b/>
                <w:bCs/>
                <w:color w:val="000000"/>
                <w:kern w:val="0"/>
                <w:sz w:val="20"/>
                <w:szCs w:val="20"/>
              </w:rPr>
              <w:t>序号</w:t>
            </w:r>
          </w:p>
        </w:tc>
        <w:tc>
          <w:tcPr>
            <w:tcW w:w="402" w:type="pct"/>
            <w:tcBorders>
              <w:top w:val="single" w:sz="4" w:space="0" w:color="auto"/>
              <w:left w:val="nil"/>
              <w:bottom w:val="single" w:sz="4" w:space="0" w:color="auto"/>
              <w:right w:val="single" w:sz="4" w:space="0" w:color="auto"/>
            </w:tcBorders>
            <w:shd w:val="clear" w:color="000000" w:fill="D9D9D9"/>
            <w:vAlign w:val="center"/>
            <w:hideMark/>
          </w:tcPr>
          <w:p w14:paraId="0508C6DF" w14:textId="77777777" w:rsidR="00FA4085" w:rsidRPr="004C1179" w:rsidRDefault="00FA4085" w:rsidP="004D6331">
            <w:pPr>
              <w:widowControl/>
              <w:jc w:val="center"/>
              <w:rPr>
                <w:rFonts w:ascii="宋体" w:hAnsi="宋体" w:cs="宋体" w:hint="eastAsia"/>
                <w:b/>
                <w:bCs/>
                <w:color w:val="000000"/>
                <w:kern w:val="0"/>
                <w:sz w:val="24"/>
              </w:rPr>
            </w:pPr>
            <w:r w:rsidRPr="004C1179">
              <w:rPr>
                <w:rFonts w:ascii="宋体" w:hAnsi="宋体" w:cs="宋体" w:hint="eastAsia"/>
                <w:b/>
                <w:bCs/>
                <w:color w:val="000000"/>
                <w:kern w:val="0"/>
                <w:sz w:val="24"/>
              </w:rPr>
              <w:t>分类</w:t>
            </w:r>
          </w:p>
        </w:tc>
        <w:tc>
          <w:tcPr>
            <w:tcW w:w="551" w:type="pct"/>
            <w:tcBorders>
              <w:top w:val="single" w:sz="4" w:space="0" w:color="auto"/>
              <w:left w:val="nil"/>
              <w:bottom w:val="single" w:sz="4" w:space="0" w:color="auto"/>
              <w:right w:val="single" w:sz="4" w:space="0" w:color="auto"/>
            </w:tcBorders>
            <w:shd w:val="clear" w:color="000000" w:fill="D9D9D9"/>
            <w:vAlign w:val="center"/>
            <w:hideMark/>
          </w:tcPr>
          <w:p w14:paraId="3CC1FAE1" w14:textId="77777777" w:rsidR="00FA4085" w:rsidRPr="004C1179" w:rsidRDefault="00FA4085" w:rsidP="004D6331">
            <w:pPr>
              <w:widowControl/>
              <w:jc w:val="center"/>
              <w:rPr>
                <w:rFonts w:ascii="宋体" w:hAnsi="宋体" w:cs="宋体" w:hint="eastAsia"/>
                <w:b/>
                <w:bCs/>
                <w:color w:val="000000"/>
                <w:kern w:val="0"/>
                <w:sz w:val="24"/>
              </w:rPr>
            </w:pPr>
            <w:r w:rsidRPr="004C1179">
              <w:rPr>
                <w:rFonts w:ascii="宋体" w:hAnsi="宋体" w:cs="宋体" w:hint="eastAsia"/>
                <w:b/>
                <w:bCs/>
                <w:color w:val="000000"/>
                <w:kern w:val="0"/>
                <w:sz w:val="24"/>
              </w:rPr>
              <w:t>采购项</w:t>
            </w:r>
          </w:p>
        </w:tc>
        <w:tc>
          <w:tcPr>
            <w:tcW w:w="402" w:type="pct"/>
            <w:tcBorders>
              <w:top w:val="single" w:sz="4" w:space="0" w:color="auto"/>
              <w:left w:val="nil"/>
              <w:bottom w:val="single" w:sz="4" w:space="0" w:color="auto"/>
              <w:right w:val="single" w:sz="4" w:space="0" w:color="auto"/>
            </w:tcBorders>
            <w:shd w:val="clear" w:color="000000" w:fill="D9D9D9"/>
            <w:vAlign w:val="center"/>
            <w:hideMark/>
          </w:tcPr>
          <w:p w14:paraId="78C26778" w14:textId="77777777" w:rsidR="00FA4085" w:rsidRPr="004C1179" w:rsidRDefault="00FA4085" w:rsidP="004D6331">
            <w:pPr>
              <w:widowControl/>
              <w:jc w:val="center"/>
              <w:rPr>
                <w:rFonts w:ascii="宋体" w:hAnsi="宋体" w:cs="宋体" w:hint="eastAsia"/>
                <w:b/>
                <w:bCs/>
                <w:color w:val="000000"/>
                <w:kern w:val="0"/>
                <w:sz w:val="24"/>
              </w:rPr>
            </w:pPr>
            <w:r w:rsidRPr="004C1179">
              <w:rPr>
                <w:rFonts w:ascii="宋体" w:hAnsi="宋体" w:cs="宋体" w:hint="eastAsia"/>
                <w:b/>
                <w:bCs/>
                <w:color w:val="000000"/>
                <w:kern w:val="0"/>
                <w:sz w:val="24"/>
              </w:rPr>
              <w:t>品牌及版本</w:t>
            </w:r>
          </w:p>
        </w:tc>
        <w:tc>
          <w:tcPr>
            <w:tcW w:w="1282" w:type="pct"/>
            <w:tcBorders>
              <w:top w:val="single" w:sz="4" w:space="0" w:color="auto"/>
              <w:left w:val="nil"/>
              <w:bottom w:val="single" w:sz="4" w:space="0" w:color="auto"/>
              <w:right w:val="single" w:sz="4" w:space="0" w:color="auto"/>
            </w:tcBorders>
            <w:shd w:val="clear" w:color="000000" w:fill="D9D9D9"/>
            <w:vAlign w:val="center"/>
            <w:hideMark/>
          </w:tcPr>
          <w:p w14:paraId="55086FB6" w14:textId="77777777" w:rsidR="00FA4085" w:rsidRPr="004C1179" w:rsidRDefault="00FA4085" w:rsidP="004D6331">
            <w:pPr>
              <w:widowControl/>
              <w:jc w:val="center"/>
              <w:rPr>
                <w:rFonts w:ascii="宋体" w:hAnsi="宋体" w:cs="宋体" w:hint="eastAsia"/>
                <w:b/>
                <w:bCs/>
                <w:color w:val="000000"/>
                <w:kern w:val="0"/>
                <w:sz w:val="24"/>
              </w:rPr>
            </w:pPr>
            <w:r w:rsidRPr="004C1179">
              <w:rPr>
                <w:rFonts w:ascii="宋体" w:hAnsi="宋体" w:cs="宋体" w:hint="eastAsia"/>
                <w:b/>
                <w:bCs/>
                <w:color w:val="000000"/>
                <w:kern w:val="0"/>
                <w:sz w:val="24"/>
              </w:rPr>
              <w:t>内容描述</w:t>
            </w:r>
          </w:p>
        </w:tc>
        <w:tc>
          <w:tcPr>
            <w:tcW w:w="574" w:type="pct"/>
            <w:tcBorders>
              <w:top w:val="single" w:sz="4" w:space="0" w:color="auto"/>
              <w:left w:val="nil"/>
              <w:bottom w:val="single" w:sz="4" w:space="0" w:color="auto"/>
              <w:right w:val="single" w:sz="4" w:space="0" w:color="auto"/>
            </w:tcBorders>
            <w:shd w:val="clear" w:color="000000" w:fill="D9D9D9"/>
            <w:vAlign w:val="center"/>
            <w:hideMark/>
          </w:tcPr>
          <w:p w14:paraId="3FB2828B" w14:textId="77777777" w:rsidR="00FA4085" w:rsidRPr="004C1179" w:rsidRDefault="00FA4085" w:rsidP="004D6331">
            <w:pPr>
              <w:widowControl/>
              <w:jc w:val="center"/>
              <w:rPr>
                <w:rFonts w:ascii="宋体" w:hAnsi="宋体" w:cs="宋体" w:hint="eastAsia"/>
                <w:b/>
                <w:bCs/>
                <w:color w:val="000000"/>
                <w:kern w:val="0"/>
                <w:sz w:val="24"/>
              </w:rPr>
            </w:pPr>
            <w:r w:rsidRPr="004C1179">
              <w:rPr>
                <w:rFonts w:ascii="宋体" w:hAnsi="宋体" w:cs="宋体" w:hint="eastAsia"/>
                <w:b/>
                <w:bCs/>
                <w:color w:val="000000"/>
                <w:kern w:val="0"/>
                <w:sz w:val="24"/>
              </w:rPr>
              <w:t>单位</w:t>
            </w:r>
          </w:p>
        </w:tc>
        <w:tc>
          <w:tcPr>
            <w:tcW w:w="402" w:type="pct"/>
            <w:tcBorders>
              <w:top w:val="single" w:sz="4" w:space="0" w:color="auto"/>
              <w:left w:val="nil"/>
              <w:bottom w:val="single" w:sz="4" w:space="0" w:color="auto"/>
              <w:right w:val="single" w:sz="4" w:space="0" w:color="auto"/>
            </w:tcBorders>
            <w:shd w:val="clear" w:color="000000" w:fill="D9D9D9"/>
            <w:vAlign w:val="center"/>
            <w:hideMark/>
          </w:tcPr>
          <w:p w14:paraId="3E46D7C7" w14:textId="77777777" w:rsidR="00FA4085" w:rsidRPr="004C1179" w:rsidRDefault="00FA4085" w:rsidP="004D6331">
            <w:pPr>
              <w:widowControl/>
              <w:jc w:val="center"/>
              <w:rPr>
                <w:rFonts w:ascii="宋体" w:hAnsi="宋体" w:cs="宋体" w:hint="eastAsia"/>
                <w:b/>
                <w:bCs/>
                <w:color w:val="000000"/>
                <w:kern w:val="0"/>
                <w:sz w:val="24"/>
              </w:rPr>
            </w:pPr>
            <w:r w:rsidRPr="004C1179">
              <w:rPr>
                <w:rFonts w:ascii="宋体" w:hAnsi="宋体" w:cs="宋体" w:hint="eastAsia"/>
                <w:b/>
                <w:bCs/>
                <w:color w:val="000000"/>
                <w:kern w:val="0"/>
                <w:sz w:val="24"/>
              </w:rPr>
              <w:t>数量</w:t>
            </w:r>
          </w:p>
        </w:tc>
        <w:tc>
          <w:tcPr>
            <w:tcW w:w="984" w:type="pct"/>
            <w:tcBorders>
              <w:top w:val="single" w:sz="4" w:space="0" w:color="auto"/>
              <w:left w:val="nil"/>
              <w:bottom w:val="single" w:sz="4" w:space="0" w:color="auto"/>
              <w:right w:val="single" w:sz="4" w:space="0" w:color="auto"/>
            </w:tcBorders>
            <w:shd w:val="clear" w:color="000000" w:fill="D9D9D9"/>
            <w:vAlign w:val="center"/>
            <w:hideMark/>
          </w:tcPr>
          <w:p w14:paraId="3ED0B97F" w14:textId="77777777" w:rsidR="00FA4085" w:rsidRPr="004C1179" w:rsidRDefault="00FA4085" w:rsidP="004D6331">
            <w:pPr>
              <w:widowControl/>
              <w:jc w:val="center"/>
              <w:rPr>
                <w:rFonts w:ascii="宋体" w:hAnsi="宋体" w:cs="宋体" w:hint="eastAsia"/>
                <w:b/>
                <w:bCs/>
                <w:color w:val="000000"/>
                <w:kern w:val="0"/>
                <w:sz w:val="24"/>
              </w:rPr>
            </w:pPr>
            <w:r w:rsidRPr="004C1179">
              <w:rPr>
                <w:rFonts w:ascii="宋体" w:hAnsi="宋体" w:cs="宋体" w:hint="eastAsia"/>
                <w:b/>
                <w:bCs/>
                <w:color w:val="000000"/>
                <w:kern w:val="0"/>
                <w:sz w:val="24"/>
              </w:rPr>
              <w:t>需求明细</w:t>
            </w:r>
          </w:p>
        </w:tc>
      </w:tr>
      <w:tr w:rsidR="00FA4085" w:rsidRPr="004C1179" w14:paraId="5585CA72" w14:textId="77777777" w:rsidTr="004D6331">
        <w:trPr>
          <w:trHeight w:val="570"/>
        </w:trPr>
        <w:tc>
          <w:tcPr>
            <w:tcW w:w="402" w:type="pct"/>
            <w:tcBorders>
              <w:top w:val="nil"/>
              <w:left w:val="single" w:sz="4" w:space="0" w:color="auto"/>
              <w:bottom w:val="single" w:sz="4" w:space="0" w:color="auto"/>
              <w:right w:val="single" w:sz="4" w:space="0" w:color="auto"/>
            </w:tcBorders>
            <w:vAlign w:val="center"/>
            <w:hideMark/>
          </w:tcPr>
          <w:p w14:paraId="2113B878"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w:t>
            </w:r>
          </w:p>
        </w:tc>
        <w:tc>
          <w:tcPr>
            <w:tcW w:w="402" w:type="pct"/>
            <w:vMerge w:val="restart"/>
            <w:tcBorders>
              <w:top w:val="nil"/>
              <w:left w:val="single" w:sz="4" w:space="0" w:color="auto"/>
              <w:bottom w:val="single" w:sz="4" w:space="0" w:color="auto"/>
              <w:right w:val="single" w:sz="4" w:space="0" w:color="auto"/>
            </w:tcBorders>
            <w:vAlign w:val="center"/>
            <w:hideMark/>
          </w:tcPr>
          <w:p w14:paraId="0C98AA5D"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云平台基础设施组件</w:t>
            </w:r>
          </w:p>
        </w:tc>
        <w:tc>
          <w:tcPr>
            <w:tcW w:w="551" w:type="pct"/>
            <w:tcBorders>
              <w:top w:val="nil"/>
              <w:left w:val="nil"/>
              <w:bottom w:val="single" w:sz="4" w:space="0" w:color="auto"/>
              <w:right w:val="single" w:sz="4" w:space="0" w:color="auto"/>
            </w:tcBorders>
            <w:shd w:val="clear" w:color="000000" w:fill="FFFFFF"/>
            <w:vAlign w:val="center"/>
            <w:hideMark/>
          </w:tcPr>
          <w:p w14:paraId="57CC724C"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云管理平台</w:t>
            </w:r>
          </w:p>
        </w:tc>
        <w:tc>
          <w:tcPr>
            <w:tcW w:w="402" w:type="pct"/>
            <w:tcBorders>
              <w:top w:val="nil"/>
              <w:left w:val="nil"/>
              <w:bottom w:val="single" w:sz="4" w:space="0" w:color="auto"/>
              <w:right w:val="single" w:sz="4" w:space="0" w:color="auto"/>
            </w:tcBorders>
            <w:vAlign w:val="center"/>
            <w:hideMark/>
          </w:tcPr>
          <w:p w14:paraId="5949B682"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7BEB7E74"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提供云平台资源管理、资源监控等功能</w:t>
            </w:r>
          </w:p>
        </w:tc>
        <w:tc>
          <w:tcPr>
            <w:tcW w:w="574" w:type="pct"/>
            <w:tcBorders>
              <w:top w:val="nil"/>
              <w:left w:val="nil"/>
              <w:bottom w:val="single" w:sz="4" w:space="0" w:color="auto"/>
              <w:right w:val="single" w:sz="4" w:space="0" w:color="auto"/>
            </w:tcBorders>
            <w:shd w:val="clear" w:color="000000" w:fill="FFFFFF"/>
            <w:vAlign w:val="center"/>
            <w:hideMark/>
          </w:tcPr>
          <w:p w14:paraId="145F1131"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套</w:t>
            </w:r>
          </w:p>
        </w:tc>
        <w:tc>
          <w:tcPr>
            <w:tcW w:w="402" w:type="pct"/>
            <w:tcBorders>
              <w:top w:val="nil"/>
              <w:left w:val="nil"/>
              <w:bottom w:val="single" w:sz="4" w:space="0" w:color="auto"/>
              <w:right w:val="single" w:sz="4" w:space="0" w:color="auto"/>
            </w:tcBorders>
            <w:shd w:val="clear" w:color="000000" w:fill="FFFFFF"/>
            <w:vAlign w:val="center"/>
            <w:hideMark/>
          </w:tcPr>
          <w:p w14:paraId="1E2351C1"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2</w:t>
            </w:r>
          </w:p>
        </w:tc>
        <w:tc>
          <w:tcPr>
            <w:tcW w:w="984" w:type="pct"/>
            <w:tcBorders>
              <w:top w:val="nil"/>
              <w:left w:val="nil"/>
              <w:bottom w:val="single" w:sz="4" w:space="0" w:color="auto"/>
              <w:right w:val="single" w:sz="4" w:space="0" w:color="auto"/>
            </w:tcBorders>
            <w:shd w:val="clear" w:color="000000" w:fill="FFFFFF"/>
            <w:vAlign w:val="center"/>
            <w:hideMark/>
          </w:tcPr>
          <w:p w14:paraId="4C04217E"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管理100台服务器规模</w:t>
            </w:r>
          </w:p>
        </w:tc>
      </w:tr>
      <w:tr w:rsidR="00FA4085" w:rsidRPr="004C1179" w14:paraId="05DDCA7D" w14:textId="77777777" w:rsidTr="004D6331">
        <w:trPr>
          <w:trHeight w:val="570"/>
        </w:trPr>
        <w:tc>
          <w:tcPr>
            <w:tcW w:w="402" w:type="pct"/>
            <w:tcBorders>
              <w:top w:val="nil"/>
              <w:left w:val="single" w:sz="4" w:space="0" w:color="auto"/>
              <w:bottom w:val="single" w:sz="4" w:space="0" w:color="auto"/>
              <w:right w:val="single" w:sz="4" w:space="0" w:color="auto"/>
            </w:tcBorders>
            <w:vAlign w:val="center"/>
            <w:hideMark/>
          </w:tcPr>
          <w:p w14:paraId="08B451EE"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2</w:t>
            </w:r>
          </w:p>
        </w:tc>
        <w:tc>
          <w:tcPr>
            <w:tcW w:w="402" w:type="pct"/>
            <w:vMerge/>
            <w:tcBorders>
              <w:top w:val="nil"/>
              <w:left w:val="single" w:sz="4" w:space="0" w:color="auto"/>
              <w:bottom w:val="single" w:sz="4" w:space="0" w:color="auto"/>
              <w:right w:val="single" w:sz="4" w:space="0" w:color="auto"/>
            </w:tcBorders>
            <w:vAlign w:val="center"/>
            <w:hideMark/>
          </w:tcPr>
          <w:p w14:paraId="08B7DB20" w14:textId="77777777" w:rsidR="00FA4085" w:rsidRPr="004C1179" w:rsidRDefault="00FA4085" w:rsidP="004D6331">
            <w:pPr>
              <w:widowControl/>
              <w:jc w:val="left"/>
              <w:rPr>
                <w:rFonts w:ascii="宋体" w:hAnsi="宋体" w:cs="宋体"/>
                <w:color w:val="000000"/>
                <w:kern w:val="0"/>
                <w:sz w:val="24"/>
              </w:rPr>
            </w:pPr>
          </w:p>
        </w:tc>
        <w:tc>
          <w:tcPr>
            <w:tcW w:w="551" w:type="pct"/>
            <w:tcBorders>
              <w:top w:val="nil"/>
              <w:left w:val="nil"/>
              <w:bottom w:val="single" w:sz="4" w:space="0" w:color="auto"/>
              <w:right w:val="single" w:sz="4" w:space="0" w:color="auto"/>
            </w:tcBorders>
            <w:shd w:val="clear" w:color="000000" w:fill="FFFFFF"/>
            <w:vAlign w:val="center"/>
            <w:hideMark/>
          </w:tcPr>
          <w:p w14:paraId="105E0EEE"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云运维平台</w:t>
            </w:r>
          </w:p>
        </w:tc>
        <w:tc>
          <w:tcPr>
            <w:tcW w:w="402" w:type="pct"/>
            <w:tcBorders>
              <w:top w:val="nil"/>
              <w:left w:val="nil"/>
              <w:bottom w:val="single" w:sz="4" w:space="0" w:color="auto"/>
              <w:right w:val="single" w:sz="4" w:space="0" w:color="auto"/>
            </w:tcBorders>
            <w:vAlign w:val="center"/>
            <w:hideMark/>
          </w:tcPr>
          <w:p w14:paraId="036F6BB3"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64835E15"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提供云平台运维管理、自动化巡检等功能</w:t>
            </w:r>
          </w:p>
        </w:tc>
        <w:tc>
          <w:tcPr>
            <w:tcW w:w="574" w:type="pct"/>
            <w:tcBorders>
              <w:top w:val="nil"/>
              <w:left w:val="nil"/>
              <w:bottom w:val="single" w:sz="4" w:space="0" w:color="auto"/>
              <w:right w:val="single" w:sz="4" w:space="0" w:color="auto"/>
            </w:tcBorders>
            <w:shd w:val="clear" w:color="000000" w:fill="FFFFFF"/>
            <w:vAlign w:val="center"/>
            <w:hideMark/>
          </w:tcPr>
          <w:p w14:paraId="1EBD4457"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套</w:t>
            </w:r>
          </w:p>
        </w:tc>
        <w:tc>
          <w:tcPr>
            <w:tcW w:w="402" w:type="pct"/>
            <w:tcBorders>
              <w:top w:val="nil"/>
              <w:left w:val="nil"/>
              <w:bottom w:val="single" w:sz="4" w:space="0" w:color="auto"/>
              <w:right w:val="single" w:sz="4" w:space="0" w:color="auto"/>
            </w:tcBorders>
            <w:shd w:val="clear" w:color="000000" w:fill="FFFFFF"/>
            <w:vAlign w:val="center"/>
            <w:hideMark/>
          </w:tcPr>
          <w:p w14:paraId="5DF388FB"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2</w:t>
            </w:r>
          </w:p>
        </w:tc>
        <w:tc>
          <w:tcPr>
            <w:tcW w:w="984" w:type="pct"/>
            <w:tcBorders>
              <w:top w:val="nil"/>
              <w:left w:val="nil"/>
              <w:bottom w:val="single" w:sz="4" w:space="0" w:color="auto"/>
              <w:right w:val="single" w:sz="4" w:space="0" w:color="auto"/>
            </w:tcBorders>
            <w:shd w:val="clear" w:color="000000" w:fill="FFFFFF"/>
            <w:vAlign w:val="center"/>
            <w:hideMark/>
          </w:tcPr>
          <w:p w14:paraId="62DAFB0B"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管理100台服务器规模</w:t>
            </w:r>
          </w:p>
        </w:tc>
      </w:tr>
      <w:tr w:rsidR="00FA4085" w:rsidRPr="004C1179" w14:paraId="27FBCECD" w14:textId="77777777" w:rsidTr="004D6331">
        <w:trPr>
          <w:trHeight w:val="510"/>
        </w:trPr>
        <w:tc>
          <w:tcPr>
            <w:tcW w:w="402" w:type="pct"/>
            <w:tcBorders>
              <w:top w:val="nil"/>
              <w:left w:val="single" w:sz="4" w:space="0" w:color="auto"/>
              <w:bottom w:val="single" w:sz="4" w:space="0" w:color="auto"/>
              <w:right w:val="single" w:sz="4" w:space="0" w:color="auto"/>
            </w:tcBorders>
            <w:shd w:val="clear" w:color="000000" w:fill="FFFFFF"/>
            <w:vAlign w:val="center"/>
            <w:hideMark/>
          </w:tcPr>
          <w:p w14:paraId="28ADC9B2"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3</w:t>
            </w:r>
          </w:p>
        </w:tc>
        <w:tc>
          <w:tcPr>
            <w:tcW w:w="402" w:type="pct"/>
            <w:vMerge/>
            <w:tcBorders>
              <w:top w:val="nil"/>
              <w:left w:val="single" w:sz="4" w:space="0" w:color="auto"/>
              <w:bottom w:val="single" w:sz="4" w:space="0" w:color="auto"/>
              <w:right w:val="single" w:sz="4" w:space="0" w:color="auto"/>
            </w:tcBorders>
            <w:vAlign w:val="center"/>
            <w:hideMark/>
          </w:tcPr>
          <w:p w14:paraId="2E1F728E" w14:textId="77777777" w:rsidR="00FA4085" w:rsidRPr="004C1179" w:rsidRDefault="00FA4085" w:rsidP="004D6331">
            <w:pPr>
              <w:widowControl/>
              <w:jc w:val="left"/>
              <w:rPr>
                <w:rFonts w:ascii="宋体" w:hAnsi="宋体" w:cs="宋体"/>
                <w:color w:val="000000"/>
                <w:kern w:val="0"/>
                <w:sz w:val="24"/>
              </w:rPr>
            </w:pPr>
          </w:p>
        </w:tc>
        <w:tc>
          <w:tcPr>
            <w:tcW w:w="551" w:type="pct"/>
            <w:tcBorders>
              <w:top w:val="nil"/>
              <w:left w:val="nil"/>
              <w:bottom w:val="single" w:sz="4" w:space="0" w:color="auto"/>
              <w:right w:val="single" w:sz="4" w:space="0" w:color="auto"/>
            </w:tcBorders>
            <w:shd w:val="clear" w:color="000000" w:fill="FFFFFF"/>
            <w:vAlign w:val="center"/>
            <w:hideMark/>
          </w:tcPr>
          <w:p w14:paraId="077A709B"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云主机</w:t>
            </w:r>
          </w:p>
        </w:tc>
        <w:tc>
          <w:tcPr>
            <w:tcW w:w="402" w:type="pct"/>
            <w:tcBorders>
              <w:top w:val="nil"/>
              <w:left w:val="nil"/>
              <w:bottom w:val="single" w:sz="4" w:space="0" w:color="auto"/>
              <w:right w:val="single" w:sz="4" w:space="0" w:color="auto"/>
            </w:tcBorders>
            <w:vAlign w:val="center"/>
            <w:hideMark/>
          </w:tcPr>
          <w:p w14:paraId="7F3E9491"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1ED6699A"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提供计算虚拟化能力</w:t>
            </w:r>
          </w:p>
        </w:tc>
        <w:tc>
          <w:tcPr>
            <w:tcW w:w="574" w:type="pct"/>
            <w:tcBorders>
              <w:top w:val="nil"/>
              <w:left w:val="nil"/>
              <w:bottom w:val="single" w:sz="4" w:space="0" w:color="auto"/>
              <w:right w:val="single" w:sz="4" w:space="0" w:color="auto"/>
            </w:tcBorders>
            <w:shd w:val="clear" w:color="000000" w:fill="FFFFFF"/>
            <w:vAlign w:val="center"/>
            <w:hideMark/>
          </w:tcPr>
          <w:p w14:paraId="229DF437"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核</w:t>
            </w:r>
          </w:p>
        </w:tc>
        <w:tc>
          <w:tcPr>
            <w:tcW w:w="402" w:type="pct"/>
            <w:tcBorders>
              <w:top w:val="nil"/>
              <w:left w:val="nil"/>
              <w:bottom w:val="single" w:sz="4" w:space="0" w:color="auto"/>
              <w:right w:val="single" w:sz="4" w:space="0" w:color="auto"/>
            </w:tcBorders>
            <w:shd w:val="clear" w:color="000000" w:fill="FFFFFF"/>
            <w:vAlign w:val="center"/>
            <w:hideMark/>
          </w:tcPr>
          <w:p w14:paraId="20AEAF75"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448</w:t>
            </w:r>
          </w:p>
        </w:tc>
        <w:tc>
          <w:tcPr>
            <w:tcW w:w="984" w:type="pct"/>
            <w:tcBorders>
              <w:top w:val="nil"/>
              <w:left w:val="nil"/>
              <w:bottom w:val="single" w:sz="4" w:space="0" w:color="auto"/>
              <w:right w:val="single" w:sz="4" w:space="0" w:color="auto"/>
            </w:tcBorders>
            <w:shd w:val="clear" w:color="000000" w:fill="FFFFFF"/>
            <w:vAlign w:val="center"/>
            <w:hideMark/>
          </w:tcPr>
          <w:p w14:paraId="688DEE4C"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提供448核物理核授权</w:t>
            </w:r>
          </w:p>
        </w:tc>
      </w:tr>
      <w:tr w:rsidR="00FA4085" w:rsidRPr="004C1179" w14:paraId="075FA21D" w14:textId="77777777" w:rsidTr="004D6331">
        <w:trPr>
          <w:trHeight w:val="1425"/>
        </w:trPr>
        <w:tc>
          <w:tcPr>
            <w:tcW w:w="402" w:type="pct"/>
            <w:tcBorders>
              <w:top w:val="nil"/>
              <w:left w:val="single" w:sz="4" w:space="0" w:color="auto"/>
              <w:bottom w:val="single" w:sz="4" w:space="0" w:color="auto"/>
              <w:right w:val="single" w:sz="4" w:space="0" w:color="auto"/>
            </w:tcBorders>
            <w:vAlign w:val="center"/>
            <w:hideMark/>
          </w:tcPr>
          <w:p w14:paraId="02394540"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4</w:t>
            </w:r>
          </w:p>
        </w:tc>
        <w:tc>
          <w:tcPr>
            <w:tcW w:w="402" w:type="pct"/>
            <w:vMerge/>
            <w:tcBorders>
              <w:top w:val="nil"/>
              <w:left w:val="single" w:sz="4" w:space="0" w:color="auto"/>
              <w:bottom w:val="single" w:sz="4" w:space="0" w:color="auto"/>
              <w:right w:val="single" w:sz="4" w:space="0" w:color="auto"/>
            </w:tcBorders>
            <w:vAlign w:val="center"/>
            <w:hideMark/>
          </w:tcPr>
          <w:p w14:paraId="6A225342" w14:textId="77777777" w:rsidR="00FA4085" w:rsidRPr="004C1179" w:rsidRDefault="00FA4085" w:rsidP="004D6331">
            <w:pPr>
              <w:widowControl/>
              <w:jc w:val="left"/>
              <w:rPr>
                <w:rFonts w:ascii="宋体" w:hAnsi="宋体" w:cs="宋体"/>
                <w:color w:val="000000"/>
                <w:kern w:val="0"/>
                <w:sz w:val="24"/>
              </w:rPr>
            </w:pPr>
          </w:p>
        </w:tc>
        <w:tc>
          <w:tcPr>
            <w:tcW w:w="551" w:type="pct"/>
            <w:vMerge w:val="restart"/>
            <w:tcBorders>
              <w:top w:val="nil"/>
              <w:left w:val="single" w:sz="4" w:space="0" w:color="auto"/>
              <w:bottom w:val="single" w:sz="4" w:space="0" w:color="auto"/>
              <w:right w:val="single" w:sz="4" w:space="0" w:color="auto"/>
            </w:tcBorders>
            <w:shd w:val="clear" w:color="000000" w:fill="FFFFFF"/>
            <w:vAlign w:val="center"/>
            <w:hideMark/>
          </w:tcPr>
          <w:p w14:paraId="41E0EEDC"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容器</w:t>
            </w:r>
          </w:p>
        </w:tc>
        <w:tc>
          <w:tcPr>
            <w:tcW w:w="402" w:type="pct"/>
            <w:tcBorders>
              <w:top w:val="nil"/>
              <w:left w:val="nil"/>
              <w:bottom w:val="single" w:sz="4" w:space="0" w:color="auto"/>
              <w:right w:val="single" w:sz="4" w:space="0" w:color="auto"/>
            </w:tcBorders>
            <w:vAlign w:val="center"/>
            <w:hideMark/>
          </w:tcPr>
          <w:p w14:paraId="6D383D45"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2193679F"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提供容器集群节点（云主机）的管理能力，并支持自动化的在线扩容，包括横向（集群/Pod容量）和纵向（Node配置）扩容【基础包】</w:t>
            </w:r>
          </w:p>
        </w:tc>
        <w:tc>
          <w:tcPr>
            <w:tcW w:w="574" w:type="pct"/>
            <w:tcBorders>
              <w:top w:val="nil"/>
              <w:left w:val="nil"/>
              <w:bottom w:val="single" w:sz="4" w:space="0" w:color="auto"/>
              <w:right w:val="single" w:sz="4" w:space="0" w:color="auto"/>
            </w:tcBorders>
            <w:shd w:val="clear" w:color="000000" w:fill="FFFFFF"/>
            <w:vAlign w:val="center"/>
            <w:hideMark/>
          </w:tcPr>
          <w:p w14:paraId="2EFAF370"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套</w:t>
            </w:r>
          </w:p>
        </w:tc>
        <w:tc>
          <w:tcPr>
            <w:tcW w:w="402" w:type="pct"/>
            <w:tcBorders>
              <w:top w:val="nil"/>
              <w:left w:val="nil"/>
              <w:bottom w:val="single" w:sz="4" w:space="0" w:color="auto"/>
              <w:right w:val="single" w:sz="4" w:space="0" w:color="auto"/>
            </w:tcBorders>
            <w:shd w:val="clear" w:color="000000" w:fill="FFFFFF"/>
            <w:vAlign w:val="center"/>
            <w:hideMark/>
          </w:tcPr>
          <w:p w14:paraId="6C59DDC3"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w:t>
            </w:r>
          </w:p>
        </w:tc>
        <w:tc>
          <w:tcPr>
            <w:tcW w:w="984" w:type="pct"/>
            <w:tcBorders>
              <w:top w:val="nil"/>
              <w:left w:val="nil"/>
              <w:bottom w:val="single" w:sz="4" w:space="0" w:color="auto"/>
              <w:right w:val="single" w:sz="4" w:space="0" w:color="auto"/>
            </w:tcBorders>
            <w:shd w:val="clear" w:color="000000" w:fill="FFFFFF"/>
            <w:vAlign w:val="center"/>
            <w:hideMark/>
          </w:tcPr>
          <w:p w14:paraId="4E9D6605"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提供1套授权，包括200核vCPU</w:t>
            </w:r>
          </w:p>
        </w:tc>
      </w:tr>
      <w:tr w:rsidR="00FA4085" w:rsidRPr="004C1179" w14:paraId="0B2296AF" w14:textId="77777777" w:rsidTr="004D6331">
        <w:trPr>
          <w:trHeight w:val="1425"/>
        </w:trPr>
        <w:tc>
          <w:tcPr>
            <w:tcW w:w="402" w:type="pct"/>
            <w:tcBorders>
              <w:top w:val="nil"/>
              <w:left w:val="single" w:sz="4" w:space="0" w:color="auto"/>
              <w:bottom w:val="single" w:sz="4" w:space="0" w:color="auto"/>
              <w:right w:val="single" w:sz="4" w:space="0" w:color="auto"/>
            </w:tcBorders>
            <w:vAlign w:val="center"/>
            <w:hideMark/>
          </w:tcPr>
          <w:p w14:paraId="7ADAF345"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5</w:t>
            </w:r>
          </w:p>
        </w:tc>
        <w:tc>
          <w:tcPr>
            <w:tcW w:w="402" w:type="pct"/>
            <w:vMerge/>
            <w:tcBorders>
              <w:top w:val="nil"/>
              <w:left w:val="single" w:sz="4" w:space="0" w:color="auto"/>
              <w:bottom w:val="single" w:sz="4" w:space="0" w:color="auto"/>
              <w:right w:val="single" w:sz="4" w:space="0" w:color="auto"/>
            </w:tcBorders>
            <w:vAlign w:val="center"/>
            <w:hideMark/>
          </w:tcPr>
          <w:p w14:paraId="3CB39BDF" w14:textId="77777777" w:rsidR="00FA4085" w:rsidRPr="004C1179" w:rsidRDefault="00FA4085" w:rsidP="004D6331">
            <w:pPr>
              <w:widowControl/>
              <w:jc w:val="left"/>
              <w:rPr>
                <w:rFonts w:ascii="宋体" w:hAnsi="宋体" w:cs="宋体"/>
                <w:color w:val="000000"/>
                <w:kern w:val="0"/>
                <w:sz w:val="24"/>
              </w:rPr>
            </w:pPr>
          </w:p>
        </w:tc>
        <w:tc>
          <w:tcPr>
            <w:tcW w:w="551" w:type="pct"/>
            <w:vMerge/>
            <w:tcBorders>
              <w:top w:val="nil"/>
              <w:left w:val="single" w:sz="4" w:space="0" w:color="auto"/>
              <w:bottom w:val="single" w:sz="4" w:space="0" w:color="auto"/>
              <w:right w:val="single" w:sz="4" w:space="0" w:color="auto"/>
            </w:tcBorders>
            <w:vAlign w:val="center"/>
            <w:hideMark/>
          </w:tcPr>
          <w:p w14:paraId="516F92F3" w14:textId="77777777" w:rsidR="00FA4085" w:rsidRPr="004C1179" w:rsidRDefault="00FA4085" w:rsidP="004D6331">
            <w:pPr>
              <w:widowControl/>
              <w:jc w:val="left"/>
              <w:rPr>
                <w:rFonts w:ascii="宋体" w:hAnsi="宋体" w:cs="宋体"/>
                <w:color w:val="000000"/>
                <w:kern w:val="0"/>
                <w:sz w:val="24"/>
              </w:rPr>
            </w:pPr>
          </w:p>
        </w:tc>
        <w:tc>
          <w:tcPr>
            <w:tcW w:w="402" w:type="pct"/>
            <w:tcBorders>
              <w:top w:val="nil"/>
              <w:left w:val="nil"/>
              <w:bottom w:val="single" w:sz="4" w:space="0" w:color="auto"/>
              <w:right w:val="single" w:sz="4" w:space="0" w:color="auto"/>
            </w:tcBorders>
            <w:vAlign w:val="center"/>
            <w:hideMark/>
          </w:tcPr>
          <w:p w14:paraId="4065656B"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0CF09E5A"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提供容器集群节点（云主机）的管理能力，并支持自动化的在线扩容，包括横向（集群/Pod容量）和纵向（Node配置）扩容【扩容包】</w:t>
            </w:r>
          </w:p>
        </w:tc>
        <w:tc>
          <w:tcPr>
            <w:tcW w:w="574" w:type="pct"/>
            <w:tcBorders>
              <w:top w:val="nil"/>
              <w:left w:val="nil"/>
              <w:bottom w:val="single" w:sz="4" w:space="0" w:color="auto"/>
              <w:right w:val="single" w:sz="4" w:space="0" w:color="auto"/>
            </w:tcBorders>
            <w:shd w:val="clear" w:color="000000" w:fill="FFFFFF"/>
            <w:vAlign w:val="center"/>
            <w:hideMark/>
          </w:tcPr>
          <w:p w14:paraId="05F7AC6E"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套</w:t>
            </w:r>
          </w:p>
        </w:tc>
        <w:tc>
          <w:tcPr>
            <w:tcW w:w="402" w:type="pct"/>
            <w:tcBorders>
              <w:top w:val="nil"/>
              <w:left w:val="nil"/>
              <w:bottom w:val="single" w:sz="4" w:space="0" w:color="auto"/>
              <w:right w:val="single" w:sz="4" w:space="0" w:color="auto"/>
            </w:tcBorders>
            <w:shd w:val="clear" w:color="000000" w:fill="FFFFFF"/>
            <w:vAlign w:val="center"/>
            <w:hideMark/>
          </w:tcPr>
          <w:p w14:paraId="099EA140"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22</w:t>
            </w:r>
          </w:p>
        </w:tc>
        <w:tc>
          <w:tcPr>
            <w:tcW w:w="984" w:type="pct"/>
            <w:tcBorders>
              <w:top w:val="nil"/>
              <w:left w:val="nil"/>
              <w:bottom w:val="single" w:sz="4" w:space="0" w:color="auto"/>
              <w:right w:val="single" w:sz="4" w:space="0" w:color="auto"/>
            </w:tcBorders>
            <w:shd w:val="clear" w:color="000000" w:fill="FFFFFF"/>
            <w:vAlign w:val="center"/>
            <w:hideMark/>
          </w:tcPr>
          <w:p w14:paraId="259CCAF3"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提供22套授权，包括4400核vCPU</w:t>
            </w:r>
          </w:p>
        </w:tc>
      </w:tr>
      <w:tr w:rsidR="00FA4085" w:rsidRPr="004C1179" w14:paraId="55019D6C" w14:textId="77777777" w:rsidTr="004D6331">
        <w:trPr>
          <w:trHeight w:val="855"/>
        </w:trPr>
        <w:tc>
          <w:tcPr>
            <w:tcW w:w="402" w:type="pct"/>
            <w:tcBorders>
              <w:top w:val="nil"/>
              <w:left w:val="single" w:sz="4" w:space="0" w:color="auto"/>
              <w:bottom w:val="single" w:sz="4" w:space="0" w:color="auto"/>
              <w:right w:val="single" w:sz="4" w:space="0" w:color="auto"/>
            </w:tcBorders>
            <w:shd w:val="clear" w:color="000000" w:fill="FFFFFF"/>
            <w:vAlign w:val="center"/>
            <w:hideMark/>
          </w:tcPr>
          <w:p w14:paraId="48FB7936"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6</w:t>
            </w:r>
          </w:p>
        </w:tc>
        <w:tc>
          <w:tcPr>
            <w:tcW w:w="402" w:type="pct"/>
            <w:vMerge/>
            <w:tcBorders>
              <w:top w:val="nil"/>
              <w:left w:val="single" w:sz="4" w:space="0" w:color="auto"/>
              <w:bottom w:val="single" w:sz="4" w:space="0" w:color="auto"/>
              <w:right w:val="single" w:sz="4" w:space="0" w:color="auto"/>
            </w:tcBorders>
            <w:vAlign w:val="center"/>
            <w:hideMark/>
          </w:tcPr>
          <w:p w14:paraId="7265EAF3" w14:textId="77777777" w:rsidR="00FA4085" w:rsidRPr="004C1179" w:rsidRDefault="00FA4085" w:rsidP="004D6331">
            <w:pPr>
              <w:widowControl/>
              <w:jc w:val="left"/>
              <w:rPr>
                <w:rFonts w:ascii="宋体" w:hAnsi="宋体" w:cs="宋体"/>
                <w:color w:val="000000"/>
                <w:kern w:val="0"/>
                <w:sz w:val="24"/>
              </w:rPr>
            </w:pPr>
          </w:p>
        </w:tc>
        <w:tc>
          <w:tcPr>
            <w:tcW w:w="551" w:type="pct"/>
            <w:tcBorders>
              <w:top w:val="nil"/>
              <w:left w:val="nil"/>
              <w:bottom w:val="single" w:sz="4" w:space="0" w:color="auto"/>
              <w:right w:val="single" w:sz="4" w:space="0" w:color="auto"/>
            </w:tcBorders>
            <w:shd w:val="clear" w:color="000000" w:fill="FFFFFF"/>
            <w:vAlign w:val="center"/>
            <w:hideMark/>
          </w:tcPr>
          <w:p w14:paraId="4AF3606A"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虚拟专有网络</w:t>
            </w:r>
          </w:p>
        </w:tc>
        <w:tc>
          <w:tcPr>
            <w:tcW w:w="402" w:type="pct"/>
            <w:tcBorders>
              <w:top w:val="nil"/>
              <w:left w:val="nil"/>
              <w:bottom w:val="single" w:sz="4" w:space="0" w:color="auto"/>
              <w:right w:val="single" w:sz="4" w:space="0" w:color="auto"/>
            </w:tcBorders>
            <w:vAlign w:val="center"/>
            <w:hideMark/>
          </w:tcPr>
          <w:p w14:paraId="75C6B153"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628DAFCA"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提供云平台内网环境下按需创建使用虚拟网络，虚拟网络支持云资源内网自定义功能</w:t>
            </w:r>
          </w:p>
        </w:tc>
        <w:tc>
          <w:tcPr>
            <w:tcW w:w="574" w:type="pct"/>
            <w:tcBorders>
              <w:top w:val="nil"/>
              <w:left w:val="nil"/>
              <w:bottom w:val="single" w:sz="4" w:space="0" w:color="auto"/>
              <w:right w:val="single" w:sz="4" w:space="0" w:color="auto"/>
            </w:tcBorders>
            <w:shd w:val="clear" w:color="000000" w:fill="FFFFFF"/>
            <w:vAlign w:val="center"/>
            <w:hideMark/>
          </w:tcPr>
          <w:p w14:paraId="709DD549"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核</w:t>
            </w:r>
          </w:p>
        </w:tc>
        <w:tc>
          <w:tcPr>
            <w:tcW w:w="402" w:type="pct"/>
            <w:tcBorders>
              <w:top w:val="nil"/>
              <w:left w:val="nil"/>
              <w:bottom w:val="single" w:sz="4" w:space="0" w:color="auto"/>
              <w:right w:val="single" w:sz="4" w:space="0" w:color="auto"/>
            </w:tcBorders>
            <w:shd w:val="clear" w:color="000000" w:fill="FFFFFF"/>
            <w:vAlign w:val="center"/>
            <w:hideMark/>
          </w:tcPr>
          <w:p w14:paraId="720C49DA"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448</w:t>
            </w:r>
          </w:p>
        </w:tc>
        <w:tc>
          <w:tcPr>
            <w:tcW w:w="984" w:type="pct"/>
            <w:tcBorders>
              <w:top w:val="nil"/>
              <w:left w:val="nil"/>
              <w:bottom w:val="single" w:sz="4" w:space="0" w:color="auto"/>
              <w:right w:val="single" w:sz="4" w:space="0" w:color="auto"/>
            </w:tcBorders>
            <w:shd w:val="clear" w:color="000000" w:fill="FFFFFF"/>
            <w:vAlign w:val="center"/>
            <w:hideMark/>
          </w:tcPr>
          <w:p w14:paraId="5C7A259B"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提供448物理核授权</w:t>
            </w:r>
          </w:p>
        </w:tc>
      </w:tr>
      <w:tr w:rsidR="00FA4085" w:rsidRPr="004C1179" w14:paraId="7284FC19" w14:textId="77777777" w:rsidTr="004D6331">
        <w:trPr>
          <w:trHeight w:val="570"/>
        </w:trPr>
        <w:tc>
          <w:tcPr>
            <w:tcW w:w="402" w:type="pct"/>
            <w:tcBorders>
              <w:top w:val="nil"/>
              <w:left w:val="single" w:sz="4" w:space="0" w:color="auto"/>
              <w:bottom w:val="single" w:sz="4" w:space="0" w:color="auto"/>
              <w:right w:val="single" w:sz="4" w:space="0" w:color="auto"/>
            </w:tcBorders>
            <w:shd w:val="clear" w:color="000000" w:fill="FFFFFF"/>
            <w:vAlign w:val="center"/>
            <w:hideMark/>
          </w:tcPr>
          <w:p w14:paraId="3A012A93"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7</w:t>
            </w:r>
          </w:p>
        </w:tc>
        <w:tc>
          <w:tcPr>
            <w:tcW w:w="402" w:type="pct"/>
            <w:vMerge/>
            <w:tcBorders>
              <w:top w:val="nil"/>
              <w:left w:val="single" w:sz="4" w:space="0" w:color="auto"/>
              <w:bottom w:val="single" w:sz="4" w:space="0" w:color="auto"/>
              <w:right w:val="single" w:sz="4" w:space="0" w:color="auto"/>
            </w:tcBorders>
            <w:vAlign w:val="center"/>
            <w:hideMark/>
          </w:tcPr>
          <w:p w14:paraId="59CB2A49" w14:textId="77777777" w:rsidR="00FA4085" w:rsidRPr="004C1179" w:rsidRDefault="00FA4085" w:rsidP="004D6331">
            <w:pPr>
              <w:widowControl/>
              <w:jc w:val="left"/>
              <w:rPr>
                <w:rFonts w:ascii="宋体" w:hAnsi="宋体" w:cs="宋体"/>
                <w:color w:val="000000"/>
                <w:kern w:val="0"/>
                <w:sz w:val="24"/>
              </w:rPr>
            </w:pPr>
          </w:p>
        </w:tc>
        <w:tc>
          <w:tcPr>
            <w:tcW w:w="551" w:type="pct"/>
            <w:tcBorders>
              <w:top w:val="nil"/>
              <w:left w:val="nil"/>
              <w:bottom w:val="single" w:sz="4" w:space="0" w:color="auto"/>
              <w:right w:val="single" w:sz="4" w:space="0" w:color="auto"/>
            </w:tcBorders>
            <w:shd w:val="clear" w:color="000000" w:fill="FFFFFF"/>
            <w:vAlign w:val="center"/>
            <w:hideMark/>
          </w:tcPr>
          <w:p w14:paraId="62220709"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云服务总线</w:t>
            </w:r>
          </w:p>
        </w:tc>
        <w:tc>
          <w:tcPr>
            <w:tcW w:w="402" w:type="pct"/>
            <w:tcBorders>
              <w:top w:val="nil"/>
              <w:left w:val="nil"/>
              <w:bottom w:val="single" w:sz="4" w:space="0" w:color="auto"/>
              <w:right w:val="single" w:sz="4" w:space="0" w:color="auto"/>
            </w:tcBorders>
            <w:vAlign w:val="center"/>
            <w:hideMark/>
          </w:tcPr>
          <w:p w14:paraId="4E74E046"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74CCCEDE"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提供基于高可用分布式集群架构下的服务API开</w:t>
            </w:r>
            <w:r w:rsidRPr="004C1179">
              <w:rPr>
                <w:rFonts w:ascii="宋体" w:hAnsi="宋体" w:cs="宋体" w:hint="eastAsia"/>
                <w:color w:val="000000"/>
                <w:kern w:val="0"/>
                <w:sz w:val="24"/>
              </w:rPr>
              <w:lastRenderedPageBreak/>
              <w:t>放平台</w:t>
            </w:r>
          </w:p>
        </w:tc>
        <w:tc>
          <w:tcPr>
            <w:tcW w:w="574" w:type="pct"/>
            <w:tcBorders>
              <w:top w:val="nil"/>
              <w:left w:val="nil"/>
              <w:bottom w:val="single" w:sz="4" w:space="0" w:color="auto"/>
              <w:right w:val="single" w:sz="4" w:space="0" w:color="auto"/>
            </w:tcBorders>
            <w:shd w:val="clear" w:color="000000" w:fill="FFFFFF"/>
            <w:vAlign w:val="center"/>
            <w:hideMark/>
          </w:tcPr>
          <w:p w14:paraId="70291AFF"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lastRenderedPageBreak/>
              <w:t>核</w:t>
            </w:r>
          </w:p>
        </w:tc>
        <w:tc>
          <w:tcPr>
            <w:tcW w:w="402" w:type="pct"/>
            <w:tcBorders>
              <w:top w:val="nil"/>
              <w:left w:val="nil"/>
              <w:bottom w:val="single" w:sz="4" w:space="0" w:color="auto"/>
              <w:right w:val="single" w:sz="4" w:space="0" w:color="auto"/>
            </w:tcBorders>
            <w:shd w:val="clear" w:color="000000" w:fill="FFFFFF"/>
            <w:vAlign w:val="center"/>
            <w:hideMark/>
          </w:tcPr>
          <w:p w14:paraId="73FDAEAE"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64</w:t>
            </w:r>
          </w:p>
        </w:tc>
        <w:tc>
          <w:tcPr>
            <w:tcW w:w="984" w:type="pct"/>
            <w:tcBorders>
              <w:top w:val="nil"/>
              <w:left w:val="nil"/>
              <w:bottom w:val="single" w:sz="4" w:space="0" w:color="auto"/>
              <w:right w:val="single" w:sz="4" w:space="0" w:color="auto"/>
            </w:tcBorders>
            <w:shd w:val="clear" w:color="000000" w:fill="FFFFFF"/>
            <w:vAlign w:val="center"/>
            <w:hideMark/>
          </w:tcPr>
          <w:p w14:paraId="662347C3"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提供64核授权</w:t>
            </w:r>
          </w:p>
        </w:tc>
      </w:tr>
      <w:tr w:rsidR="00FA4085" w:rsidRPr="004C1179" w14:paraId="6DD0EABF" w14:textId="77777777" w:rsidTr="004D6331">
        <w:trPr>
          <w:trHeight w:val="855"/>
        </w:trPr>
        <w:tc>
          <w:tcPr>
            <w:tcW w:w="402" w:type="pct"/>
            <w:tcBorders>
              <w:top w:val="nil"/>
              <w:left w:val="single" w:sz="4" w:space="0" w:color="auto"/>
              <w:bottom w:val="single" w:sz="4" w:space="0" w:color="auto"/>
              <w:right w:val="single" w:sz="4" w:space="0" w:color="auto"/>
            </w:tcBorders>
            <w:shd w:val="clear" w:color="000000" w:fill="FFFFFF"/>
            <w:vAlign w:val="center"/>
            <w:hideMark/>
          </w:tcPr>
          <w:p w14:paraId="72C83960"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8</w:t>
            </w:r>
          </w:p>
        </w:tc>
        <w:tc>
          <w:tcPr>
            <w:tcW w:w="402" w:type="pct"/>
            <w:vMerge w:val="restart"/>
            <w:tcBorders>
              <w:top w:val="nil"/>
              <w:left w:val="single" w:sz="4" w:space="0" w:color="auto"/>
              <w:bottom w:val="single" w:sz="4" w:space="0" w:color="auto"/>
              <w:right w:val="single" w:sz="4" w:space="0" w:color="auto"/>
            </w:tcBorders>
            <w:shd w:val="clear" w:color="000000" w:fill="FFFFFF"/>
            <w:vAlign w:val="center"/>
            <w:hideMark/>
          </w:tcPr>
          <w:p w14:paraId="064E001B"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数据库组件</w:t>
            </w:r>
          </w:p>
        </w:tc>
        <w:tc>
          <w:tcPr>
            <w:tcW w:w="551" w:type="pct"/>
            <w:tcBorders>
              <w:top w:val="nil"/>
              <w:left w:val="nil"/>
              <w:bottom w:val="single" w:sz="4" w:space="0" w:color="auto"/>
              <w:right w:val="single" w:sz="4" w:space="0" w:color="auto"/>
            </w:tcBorders>
            <w:shd w:val="clear" w:color="000000" w:fill="FFFFFF"/>
            <w:vAlign w:val="center"/>
            <w:hideMark/>
          </w:tcPr>
          <w:p w14:paraId="7966B265"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关系型数据库MySQL</w:t>
            </w:r>
          </w:p>
        </w:tc>
        <w:tc>
          <w:tcPr>
            <w:tcW w:w="402" w:type="pct"/>
            <w:tcBorders>
              <w:top w:val="nil"/>
              <w:left w:val="nil"/>
              <w:bottom w:val="single" w:sz="4" w:space="0" w:color="auto"/>
              <w:right w:val="single" w:sz="4" w:space="0" w:color="auto"/>
            </w:tcBorders>
            <w:vAlign w:val="center"/>
            <w:hideMark/>
          </w:tcPr>
          <w:p w14:paraId="73D6BB6F"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0FE17D26"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提供MySQL数据库，支持读写分离、数据压缩、智能调优等高级功能</w:t>
            </w:r>
          </w:p>
        </w:tc>
        <w:tc>
          <w:tcPr>
            <w:tcW w:w="574" w:type="pct"/>
            <w:tcBorders>
              <w:top w:val="nil"/>
              <w:left w:val="nil"/>
              <w:bottom w:val="single" w:sz="4" w:space="0" w:color="auto"/>
              <w:right w:val="single" w:sz="4" w:space="0" w:color="auto"/>
            </w:tcBorders>
            <w:shd w:val="clear" w:color="000000" w:fill="FFFFFF"/>
            <w:vAlign w:val="center"/>
            <w:hideMark/>
          </w:tcPr>
          <w:p w14:paraId="588ADCF7"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核</w:t>
            </w:r>
          </w:p>
        </w:tc>
        <w:tc>
          <w:tcPr>
            <w:tcW w:w="402" w:type="pct"/>
            <w:tcBorders>
              <w:top w:val="nil"/>
              <w:left w:val="nil"/>
              <w:bottom w:val="single" w:sz="4" w:space="0" w:color="auto"/>
              <w:right w:val="single" w:sz="4" w:space="0" w:color="auto"/>
            </w:tcBorders>
            <w:shd w:val="clear" w:color="000000" w:fill="FFFFFF"/>
            <w:vAlign w:val="center"/>
            <w:hideMark/>
          </w:tcPr>
          <w:p w14:paraId="624BD87A"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1024</w:t>
            </w:r>
          </w:p>
        </w:tc>
        <w:tc>
          <w:tcPr>
            <w:tcW w:w="984" w:type="pct"/>
            <w:tcBorders>
              <w:top w:val="nil"/>
              <w:left w:val="nil"/>
              <w:bottom w:val="single" w:sz="4" w:space="0" w:color="auto"/>
              <w:right w:val="single" w:sz="4" w:space="0" w:color="auto"/>
            </w:tcBorders>
            <w:shd w:val="clear" w:color="000000" w:fill="FFFFFF"/>
            <w:vAlign w:val="center"/>
            <w:hideMark/>
          </w:tcPr>
          <w:p w14:paraId="12BCBDFA"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提供1024核物理核授权</w:t>
            </w:r>
          </w:p>
        </w:tc>
      </w:tr>
      <w:tr w:rsidR="00FA4085" w:rsidRPr="004C1179" w14:paraId="393D8ACA" w14:textId="77777777" w:rsidTr="004D6331">
        <w:trPr>
          <w:trHeight w:val="855"/>
        </w:trPr>
        <w:tc>
          <w:tcPr>
            <w:tcW w:w="402" w:type="pct"/>
            <w:tcBorders>
              <w:top w:val="nil"/>
              <w:left w:val="single" w:sz="4" w:space="0" w:color="auto"/>
              <w:bottom w:val="single" w:sz="4" w:space="0" w:color="auto"/>
              <w:right w:val="single" w:sz="4" w:space="0" w:color="auto"/>
            </w:tcBorders>
            <w:shd w:val="clear" w:color="000000" w:fill="FFFFFF"/>
            <w:vAlign w:val="center"/>
            <w:hideMark/>
          </w:tcPr>
          <w:p w14:paraId="02CA93CE"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9</w:t>
            </w:r>
          </w:p>
        </w:tc>
        <w:tc>
          <w:tcPr>
            <w:tcW w:w="402" w:type="pct"/>
            <w:vMerge/>
            <w:tcBorders>
              <w:top w:val="nil"/>
              <w:left w:val="single" w:sz="4" w:space="0" w:color="auto"/>
              <w:bottom w:val="single" w:sz="4" w:space="0" w:color="auto"/>
              <w:right w:val="single" w:sz="4" w:space="0" w:color="auto"/>
            </w:tcBorders>
            <w:vAlign w:val="center"/>
            <w:hideMark/>
          </w:tcPr>
          <w:p w14:paraId="30950766" w14:textId="77777777" w:rsidR="00FA4085" w:rsidRPr="004C1179" w:rsidRDefault="00FA4085" w:rsidP="004D6331">
            <w:pPr>
              <w:widowControl/>
              <w:jc w:val="left"/>
              <w:rPr>
                <w:rFonts w:ascii="宋体" w:hAnsi="宋体" w:cs="宋体"/>
                <w:color w:val="000000"/>
                <w:kern w:val="0"/>
                <w:sz w:val="24"/>
              </w:rPr>
            </w:pPr>
          </w:p>
        </w:tc>
        <w:tc>
          <w:tcPr>
            <w:tcW w:w="551" w:type="pct"/>
            <w:tcBorders>
              <w:top w:val="nil"/>
              <w:left w:val="nil"/>
              <w:bottom w:val="single" w:sz="4" w:space="0" w:color="auto"/>
              <w:right w:val="single" w:sz="4" w:space="0" w:color="auto"/>
            </w:tcBorders>
            <w:shd w:val="clear" w:color="000000" w:fill="FFFFFF"/>
            <w:vAlign w:val="center"/>
            <w:hideMark/>
          </w:tcPr>
          <w:p w14:paraId="6049AB6C"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关系型数据库PostgreSQL</w:t>
            </w:r>
          </w:p>
        </w:tc>
        <w:tc>
          <w:tcPr>
            <w:tcW w:w="402" w:type="pct"/>
            <w:tcBorders>
              <w:top w:val="nil"/>
              <w:left w:val="nil"/>
              <w:bottom w:val="single" w:sz="4" w:space="0" w:color="auto"/>
              <w:right w:val="single" w:sz="4" w:space="0" w:color="auto"/>
            </w:tcBorders>
            <w:vAlign w:val="center"/>
            <w:hideMark/>
          </w:tcPr>
          <w:p w14:paraId="05423723"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5849F894"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提供PostgreSQL数据库</w:t>
            </w:r>
          </w:p>
        </w:tc>
        <w:tc>
          <w:tcPr>
            <w:tcW w:w="574" w:type="pct"/>
            <w:tcBorders>
              <w:top w:val="nil"/>
              <w:left w:val="nil"/>
              <w:bottom w:val="single" w:sz="4" w:space="0" w:color="auto"/>
              <w:right w:val="single" w:sz="4" w:space="0" w:color="auto"/>
            </w:tcBorders>
            <w:shd w:val="clear" w:color="000000" w:fill="FFFFFF"/>
            <w:vAlign w:val="center"/>
            <w:hideMark/>
          </w:tcPr>
          <w:p w14:paraId="28D22ED1"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核</w:t>
            </w:r>
          </w:p>
        </w:tc>
        <w:tc>
          <w:tcPr>
            <w:tcW w:w="402" w:type="pct"/>
            <w:tcBorders>
              <w:top w:val="nil"/>
              <w:left w:val="nil"/>
              <w:bottom w:val="single" w:sz="4" w:space="0" w:color="auto"/>
              <w:right w:val="single" w:sz="4" w:space="0" w:color="auto"/>
            </w:tcBorders>
            <w:shd w:val="clear" w:color="000000" w:fill="FFFFFF"/>
            <w:vAlign w:val="center"/>
            <w:hideMark/>
          </w:tcPr>
          <w:p w14:paraId="225AD4BB"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256</w:t>
            </w:r>
          </w:p>
        </w:tc>
        <w:tc>
          <w:tcPr>
            <w:tcW w:w="984" w:type="pct"/>
            <w:tcBorders>
              <w:top w:val="nil"/>
              <w:left w:val="nil"/>
              <w:bottom w:val="single" w:sz="4" w:space="0" w:color="auto"/>
              <w:right w:val="single" w:sz="4" w:space="0" w:color="auto"/>
            </w:tcBorders>
            <w:shd w:val="clear" w:color="000000" w:fill="FFFFFF"/>
            <w:vAlign w:val="center"/>
            <w:hideMark/>
          </w:tcPr>
          <w:p w14:paraId="119FC461"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提供256核物理核授权</w:t>
            </w:r>
          </w:p>
        </w:tc>
      </w:tr>
      <w:tr w:rsidR="00FA4085" w:rsidRPr="004C1179" w14:paraId="5E1FA69F" w14:textId="77777777" w:rsidTr="004D6331">
        <w:trPr>
          <w:trHeight w:val="570"/>
        </w:trPr>
        <w:tc>
          <w:tcPr>
            <w:tcW w:w="402" w:type="pct"/>
            <w:tcBorders>
              <w:top w:val="nil"/>
              <w:left w:val="single" w:sz="4" w:space="0" w:color="auto"/>
              <w:bottom w:val="single" w:sz="4" w:space="0" w:color="auto"/>
              <w:right w:val="single" w:sz="4" w:space="0" w:color="auto"/>
            </w:tcBorders>
            <w:shd w:val="clear" w:color="000000" w:fill="FFFFFF"/>
            <w:vAlign w:val="center"/>
            <w:hideMark/>
          </w:tcPr>
          <w:p w14:paraId="09024127"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10</w:t>
            </w:r>
          </w:p>
        </w:tc>
        <w:tc>
          <w:tcPr>
            <w:tcW w:w="402" w:type="pct"/>
            <w:vMerge/>
            <w:tcBorders>
              <w:top w:val="nil"/>
              <w:left w:val="single" w:sz="4" w:space="0" w:color="auto"/>
              <w:bottom w:val="single" w:sz="4" w:space="0" w:color="auto"/>
              <w:right w:val="single" w:sz="4" w:space="0" w:color="auto"/>
            </w:tcBorders>
            <w:vAlign w:val="center"/>
            <w:hideMark/>
          </w:tcPr>
          <w:p w14:paraId="368A1982" w14:textId="77777777" w:rsidR="00FA4085" w:rsidRPr="004C1179" w:rsidRDefault="00FA4085" w:rsidP="004D6331">
            <w:pPr>
              <w:widowControl/>
              <w:jc w:val="left"/>
              <w:rPr>
                <w:rFonts w:ascii="宋体" w:hAnsi="宋体" w:cs="宋体"/>
                <w:color w:val="000000"/>
                <w:kern w:val="0"/>
                <w:sz w:val="24"/>
              </w:rPr>
            </w:pPr>
          </w:p>
        </w:tc>
        <w:tc>
          <w:tcPr>
            <w:tcW w:w="551" w:type="pct"/>
            <w:tcBorders>
              <w:top w:val="nil"/>
              <w:left w:val="nil"/>
              <w:bottom w:val="single" w:sz="4" w:space="0" w:color="auto"/>
              <w:right w:val="single" w:sz="4" w:space="0" w:color="auto"/>
            </w:tcBorders>
            <w:shd w:val="clear" w:color="000000" w:fill="FFFFFF"/>
            <w:vAlign w:val="center"/>
            <w:hideMark/>
          </w:tcPr>
          <w:p w14:paraId="6B016DBC"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lindorm时序数据库</w:t>
            </w:r>
          </w:p>
        </w:tc>
        <w:tc>
          <w:tcPr>
            <w:tcW w:w="402" w:type="pct"/>
            <w:tcBorders>
              <w:top w:val="nil"/>
              <w:left w:val="nil"/>
              <w:bottom w:val="single" w:sz="4" w:space="0" w:color="auto"/>
              <w:right w:val="single" w:sz="4" w:space="0" w:color="auto"/>
            </w:tcBorders>
            <w:vAlign w:val="center"/>
            <w:hideMark/>
          </w:tcPr>
          <w:p w14:paraId="30DBB983"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7868A5F0"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提供时序数据的存储、计算功能</w:t>
            </w:r>
          </w:p>
        </w:tc>
        <w:tc>
          <w:tcPr>
            <w:tcW w:w="574" w:type="pct"/>
            <w:tcBorders>
              <w:top w:val="nil"/>
              <w:left w:val="nil"/>
              <w:bottom w:val="single" w:sz="4" w:space="0" w:color="auto"/>
              <w:right w:val="single" w:sz="4" w:space="0" w:color="auto"/>
            </w:tcBorders>
            <w:shd w:val="clear" w:color="000000" w:fill="FFFFFF"/>
            <w:vAlign w:val="center"/>
            <w:hideMark/>
          </w:tcPr>
          <w:p w14:paraId="61B2CFBD"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套</w:t>
            </w:r>
          </w:p>
        </w:tc>
        <w:tc>
          <w:tcPr>
            <w:tcW w:w="402" w:type="pct"/>
            <w:tcBorders>
              <w:top w:val="nil"/>
              <w:left w:val="nil"/>
              <w:bottom w:val="single" w:sz="4" w:space="0" w:color="auto"/>
              <w:right w:val="single" w:sz="4" w:space="0" w:color="auto"/>
            </w:tcBorders>
            <w:shd w:val="clear" w:color="000000" w:fill="FFFFFF"/>
            <w:vAlign w:val="center"/>
            <w:hideMark/>
          </w:tcPr>
          <w:p w14:paraId="23D860B3"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w:t>
            </w:r>
          </w:p>
        </w:tc>
        <w:tc>
          <w:tcPr>
            <w:tcW w:w="984" w:type="pct"/>
            <w:tcBorders>
              <w:top w:val="nil"/>
              <w:left w:val="nil"/>
              <w:bottom w:val="single" w:sz="4" w:space="0" w:color="auto"/>
              <w:right w:val="single" w:sz="4" w:space="0" w:color="auto"/>
            </w:tcBorders>
            <w:shd w:val="clear" w:color="000000" w:fill="FFFFFF"/>
            <w:vAlign w:val="center"/>
            <w:hideMark/>
          </w:tcPr>
          <w:p w14:paraId="3F02811A"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1套时序数据库授权</w:t>
            </w:r>
          </w:p>
        </w:tc>
      </w:tr>
      <w:tr w:rsidR="00FA4085" w:rsidRPr="004C1179" w14:paraId="66CCF614" w14:textId="77777777" w:rsidTr="004D6331">
        <w:trPr>
          <w:trHeight w:val="855"/>
        </w:trPr>
        <w:tc>
          <w:tcPr>
            <w:tcW w:w="402" w:type="pct"/>
            <w:tcBorders>
              <w:top w:val="nil"/>
              <w:left w:val="single" w:sz="4" w:space="0" w:color="auto"/>
              <w:bottom w:val="single" w:sz="4" w:space="0" w:color="auto"/>
              <w:right w:val="single" w:sz="4" w:space="0" w:color="auto"/>
            </w:tcBorders>
            <w:shd w:val="clear" w:color="000000" w:fill="FFFFFF"/>
            <w:vAlign w:val="center"/>
            <w:hideMark/>
          </w:tcPr>
          <w:p w14:paraId="7F481C57"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11</w:t>
            </w:r>
          </w:p>
        </w:tc>
        <w:tc>
          <w:tcPr>
            <w:tcW w:w="402" w:type="pct"/>
            <w:vMerge w:val="restart"/>
            <w:tcBorders>
              <w:top w:val="nil"/>
              <w:left w:val="single" w:sz="4" w:space="0" w:color="auto"/>
              <w:bottom w:val="single" w:sz="4" w:space="0" w:color="auto"/>
              <w:right w:val="single" w:sz="4" w:space="0" w:color="auto"/>
            </w:tcBorders>
            <w:shd w:val="clear" w:color="000000" w:fill="FFFFFF"/>
            <w:vAlign w:val="center"/>
            <w:hideMark/>
          </w:tcPr>
          <w:p w14:paraId="0C743C1B"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大数据组件</w:t>
            </w:r>
          </w:p>
        </w:tc>
        <w:tc>
          <w:tcPr>
            <w:tcW w:w="551" w:type="pct"/>
            <w:tcBorders>
              <w:top w:val="nil"/>
              <w:left w:val="nil"/>
              <w:bottom w:val="single" w:sz="4" w:space="0" w:color="auto"/>
              <w:right w:val="single" w:sz="4" w:space="0" w:color="auto"/>
            </w:tcBorders>
            <w:shd w:val="clear" w:color="000000" w:fill="FFFFFF"/>
            <w:vAlign w:val="center"/>
            <w:hideMark/>
          </w:tcPr>
          <w:p w14:paraId="62328D15"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大数据处理分析</w:t>
            </w:r>
          </w:p>
        </w:tc>
        <w:tc>
          <w:tcPr>
            <w:tcW w:w="402" w:type="pct"/>
            <w:tcBorders>
              <w:top w:val="nil"/>
              <w:left w:val="nil"/>
              <w:bottom w:val="single" w:sz="4" w:space="0" w:color="auto"/>
              <w:right w:val="single" w:sz="4" w:space="0" w:color="auto"/>
            </w:tcBorders>
            <w:vAlign w:val="center"/>
            <w:hideMark/>
          </w:tcPr>
          <w:p w14:paraId="485B3E16"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6F69BB90"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离线计算，支持MapReduce、UDF、data tunnel、管理控制台、ETL调度</w:t>
            </w:r>
          </w:p>
        </w:tc>
        <w:tc>
          <w:tcPr>
            <w:tcW w:w="574" w:type="pct"/>
            <w:tcBorders>
              <w:top w:val="nil"/>
              <w:left w:val="nil"/>
              <w:bottom w:val="single" w:sz="4" w:space="0" w:color="auto"/>
              <w:right w:val="single" w:sz="4" w:space="0" w:color="auto"/>
            </w:tcBorders>
            <w:shd w:val="clear" w:color="000000" w:fill="FFFFFF"/>
            <w:vAlign w:val="center"/>
            <w:hideMark/>
          </w:tcPr>
          <w:p w14:paraId="464D80E4"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核</w:t>
            </w:r>
          </w:p>
        </w:tc>
        <w:tc>
          <w:tcPr>
            <w:tcW w:w="402" w:type="pct"/>
            <w:tcBorders>
              <w:top w:val="nil"/>
              <w:left w:val="nil"/>
              <w:bottom w:val="single" w:sz="4" w:space="0" w:color="auto"/>
              <w:right w:val="single" w:sz="4" w:space="0" w:color="auto"/>
            </w:tcBorders>
            <w:shd w:val="clear" w:color="000000" w:fill="FFFFFF"/>
            <w:vAlign w:val="center"/>
            <w:hideMark/>
          </w:tcPr>
          <w:p w14:paraId="26569527"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576</w:t>
            </w:r>
          </w:p>
        </w:tc>
        <w:tc>
          <w:tcPr>
            <w:tcW w:w="984" w:type="pct"/>
            <w:tcBorders>
              <w:top w:val="nil"/>
              <w:left w:val="nil"/>
              <w:bottom w:val="single" w:sz="4" w:space="0" w:color="auto"/>
              <w:right w:val="single" w:sz="4" w:space="0" w:color="auto"/>
            </w:tcBorders>
            <w:shd w:val="clear" w:color="000000" w:fill="FFFFFF"/>
            <w:vAlign w:val="center"/>
            <w:hideMark/>
          </w:tcPr>
          <w:p w14:paraId="62A4C957"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提供576核物理核授权</w:t>
            </w:r>
          </w:p>
        </w:tc>
      </w:tr>
      <w:tr w:rsidR="00FA4085" w:rsidRPr="004C1179" w14:paraId="2B1F4CC2" w14:textId="77777777" w:rsidTr="004D6331">
        <w:trPr>
          <w:trHeight w:val="855"/>
        </w:trPr>
        <w:tc>
          <w:tcPr>
            <w:tcW w:w="402" w:type="pct"/>
            <w:tcBorders>
              <w:top w:val="nil"/>
              <w:left w:val="single" w:sz="4" w:space="0" w:color="auto"/>
              <w:bottom w:val="single" w:sz="4" w:space="0" w:color="auto"/>
              <w:right w:val="single" w:sz="4" w:space="0" w:color="auto"/>
            </w:tcBorders>
            <w:vAlign w:val="center"/>
            <w:hideMark/>
          </w:tcPr>
          <w:p w14:paraId="6009578C"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12</w:t>
            </w:r>
          </w:p>
        </w:tc>
        <w:tc>
          <w:tcPr>
            <w:tcW w:w="402" w:type="pct"/>
            <w:vMerge/>
            <w:tcBorders>
              <w:top w:val="nil"/>
              <w:left w:val="single" w:sz="4" w:space="0" w:color="auto"/>
              <w:bottom w:val="single" w:sz="4" w:space="0" w:color="auto"/>
              <w:right w:val="single" w:sz="4" w:space="0" w:color="auto"/>
            </w:tcBorders>
            <w:vAlign w:val="center"/>
            <w:hideMark/>
          </w:tcPr>
          <w:p w14:paraId="6170807B" w14:textId="77777777" w:rsidR="00FA4085" w:rsidRPr="004C1179" w:rsidRDefault="00FA4085" w:rsidP="004D6331">
            <w:pPr>
              <w:widowControl/>
              <w:jc w:val="left"/>
              <w:rPr>
                <w:rFonts w:ascii="宋体" w:hAnsi="宋体" w:cs="宋体"/>
                <w:color w:val="000000"/>
                <w:kern w:val="0"/>
                <w:sz w:val="24"/>
              </w:rPr>
            </w:pPr>
          </w:p>
        </w:tc>
        <w:tc>
          <w:tcPr>
            <w:tcW w:w="551" w:type="pct"/>
            <w:tcBorders>
              <w:top w:val="nil"/>
              <w:left w:val="nil"/>
              <w:bottom w:val="single" w:sz="4" w:space="0" w:color="auto"/>
              <w:right w:val="single" w:sz="4" w:space="0" w:color="auto"/>
            </w:tcBorders>
            <w:shd w:val="clear" w:color="000000" w:fill="FFFFFF"/>
            <w:vAlign w:val="center"/>
            <w:hideMark/>
          </w:tcPr>
          <w:p w14:paraId="33FDDABB"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多维实时数据分析</w:t>
            </w:r>
          </w:p>
        </w:tc>
        <w:tc>
          <w:tcPr>
            <w:tcW w:w="402" w:type="pct"/>
            <w:tcBorders>
              <w:top w:val="nil"/>
              <w:left w:val="nil"/>
              <w:bottom w:val="single" w:sz="4" w:space="0" w:color="auto"/>
              <w:right w:val="single" w:sz="4" w:space="0" w:color="auto"/>
            </w:tcBorders>
            <w:vAlign w:val="center"/>
            <w:hideMark/>
          </w:tcPr>
          <w:p w14:paraId="2CBD0EED"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6BF26F83"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支持数据写入、查询、导入，内置Web Console,内置实时元数据仓库</w:t>
            </w:r>
          </w:p>
        </w:tc>
        <w:tc>
          <w:tcPr>
            <w:tcW w:w="574" w:type="pct"/>
            <w:tcBorders>
              <w:top w:val="nil"/>
              <w:left w:val="nil"/>
              <w:bottom w:val="single" w:sz="4" w:space="0" w:color="auto"/>
              <w:right w:val="single" w:sz="4" w:space="0" w:color="auto"/>
            </w:tcBorders>
            <w:shd w:val="clear" w:color="000000" w:fill="FFFFFF"/>
            <w:vAlign w:val="center"/>
            <w:hideMark/>
          </w:tcPr>
          <w:p w14:paraId="4EACF77D"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核</w:t>
            </w:r>
          </w:p>
        </w:tc>
        <w:tc>
          <w:tcPr>
            <w:tcW w:w="402" w:type="pct"/>
            <w:tcBorders>
              <w:top w:val="nil"/>
              <w:left w:val="nil"/>
              <w:bottom w:val="single" w:sz="4" w:space="0" w:color="auto"/>
              <w:right w:val="single" w:sz="4" w:space="0" w:color="auto"/>
            </w:tcBorders>
            <w:shd w:val="clear" w:color="000000" w:fill="FFFFFF"/>
            <w:vAlign w:val="center"/>
            <w:hideMark/>
          </w:tcPr>
          <w:p w14:paraId="5C9F5CD6"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1984</w:t>
            </w:r>
          </w:p>
        </w:tc>
        <w:tc>
          <w:tcPr>
            <w:tcW w:w="984" w:type="pct"/>
            <w:tcBorders>
              <w:top w:val="nil"/>
              <w:left w:val="nil"/>
              <w:bottom w:val="single" w:sz="4" w:space="0" w:color="auto"/>
              <w:right w:val="single" w:sz="4" w:space="0" w:color="auto"/>
            </w:tcBorders>
            <w:shd w:val="clear" w:color="000000" w:fill="FFFFFF"/>
            <w:vAlign w:val="center"/>
            <w:hideMark/>
          </w:tcPr>
          <w:p w14:paraId="68B96331"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提供1984核物理核授权</w:t>
            </w:r>
          </w:p>
        </w:tc>
      </w:tr>
      <w:tr w:rsidR="00FA4085" w:rsidRPr="004C1179" w14:paraId="796E4A34" w14:textId="77777777" w:rsidTr="004D6331">
        <w:trPr>
          <w:trHeight w:val="570"/>
        </w:trPr>
        <w:tc>
          <w:tcPr>
            <w:tcW w:w="402" w:type="pct"/>
            <w:tcBorders>
              <w:top w:val="nil"/>
              <w:left w:val="single" w:sz="4" w:space="0" w:color="auto"/>
              <w:bottom w:val="single" w:sz="4" w:space="0" w:color="auto"/>
              <w:right w:val="single" w:sz="4" w:space="0" w:color="auto"/>
            </w:tcBorders>
            <w:vAlign w:val="center"/>
            <w:hideMark/>
          </w:tcPr>
          <w:p w14:paraId="6AD06EEA"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13</w:t>
            </w:r>
          </w:p>
        </w:tc>
        <w:tc>
          <w:tcPr>
            <w:tcW w:w="402" w:type="pct"/>
            <w:vMerge/>
            <w:tcBorders>
              <w:top w:val="nil"/>
              <w:left w:val="single" w:sz="4" w:space="0" w:color="auto"/>
              <w:bottom w:val="single" w:sz="4" w:space="0" w:color="auto"/>
              <w:right w:val="single" w:sz="4" w:space="0" w:color="auto"/>
            </w:tcBorders>
            <w:vAlign w:val="center"/>
            <w:hideMark/>
          </w:tcPr>
          <w:p w14:paraId="593BE8F0" w14:textId="77777777" w:rsidR="00FA4085" w:rsidRPr="004C1179" w:rsidRDefault="00FA4085" w:rsidP="004D6331">
            <w:pPr>
              <w:widowControl/>
              <w:jc w:val="left"/>
              <w:rPr>
                <w:rFonts w:ascii="宋体" w:hAnsi="宋体" w:cs="宋体"/>
                <w:color w:val="000000"/>
                <w:kern w:val="0"/>
                <w:sz w:val="24"/>
              </w:rPr>
            </w:pPr>
          </w:p>
        </w:tc>
        <w:tc>
          <w:tcPr>
            <w:tcW w:w="551" w:type="pct"/>
            <w:vMerge w:val="restart"/>
            <w:tcBorders>
              <w:top w:val="nil"/>
              <w:left w:val="single" w:sz="4" w:space="0" w:color="auto"/>
              <w:bottom w:val="single" w:sz="4" w:space="0" w:color="auto"/>
              <w:right w:val="single" w:sz="4" w:space="0" w:color="auto"/>
            </w:tcBorders>
            <w:shd w:val="clear" w:color="000000" w:fill="FFFFFF"/>
            <w:vAlign w:val="center"/>
            <w:hideMark/>
          </w:tcPr>
          <w:p w14:paraId="6A64289C"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智能报表</w:t>
            </w:r>
          </w:p>
        </w:tc>
        <w:tc>
          <w:tcPr>
            <w:tcW w:w="402" w:type="pct"/>
            <w:tcBorders>
              <w:top w:val="nil"/>
              <w:left w:val="nil"/>
              <w:bottom w:val="single" w:sz="4" w:space="0" w:color="auto"/>
              <w:right w:val="single" w:sz="4" w:space="0" w:color="auto"/>
            </w:tcBorders>
            <w:vAlign w:val="center"/>
            <w:hideMark/>
          </w:tcPr>
          <w:p w14:paraId="1F76D851"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vMerge w:val="restart"/>
            <w:tcBorders>
              <w:top w:val="nil"/>
              <w:left w:val="single" w:sz="4" w:space="0" w:color="auto"/>
              <w:bottom w:val="single" w:sz="4" w:space="0" w:color="auto"/>
              <w:right w:val="single" w:sz="4" w:space="0" w:color="auto"/>
            </w:tcBorders>
            <w:shd w:val="clear" w:color="000000" w:fill="FFFFFF"/>
            <w:vAlign w:val="center"/>
            <w:hideMark/>
          </w:tcPr>
          <w:p w14:paraId="2D5567A1"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提供海量数据即席分析，实现拖拽式操作、丰富的可视化效果</w:t>
            </w:r>
          </w:p>
        </w:tc>
        <w:tc>
          <w:tcPr>
            <w:tcW w:w="574" w:type="pct"/>
            <w:vMerge w:val="restart"/>
            <w:tcBorders>
              <w:top w:val="nil"/>
              <w:left w:val="single" w:sz="4" w:space="0" w:color="auto"/>
              <w:bottom w:val="single" w:sz="4" w:space="0" w:color="auto"/>
              <w:right w:val="single" w:sz="4" w:space="0" w:color="auto"/>
            </w:tcBorders>
            <w:shd w:val="clear" w:color="000000" w:fill="FFFFFF"/>
            <w:vAlign w:val="center"/>
            <w:hideMark/>
          </w:tcPr>
          <w:p w14:paraId="40755AEA"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套</w:t>
            </w:r>
          </w:p>
        </w:tc>
        <w:tc>
          <w:tcPr>
            <w:tcW w:w="402" w:type="pct"/>
            <w:vMerge w:val="restart"/>
            <w:tcBorders>
              <w:top w:val="nil"/>
              <w:left w:val="single" w:sz="4" w:space="0" w:color="auto"/>
              <w:bottom w:val="single" w:sz="4" w:space="0" w:color="auto"/>
              <w:right w:val="single" w:sz="4" w:space="0" w:color="auto"/>
            </w:tcBorders>
            <w:shd w:val="clear" w:color="000000" w:fill="FFFFFF"/>
            <w:vAlign w:val="center"/>
            <w:hideMark/>
          </w:tcPr>
          <w:p w14:paraId="712D8B29"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w:t>
            </w:r>
          </w:p>
        </w:tc>
        <w:tc>
          <w:tcPr>
            <w:tcW w:w="984" w:type="pct"/>
            <w:tcBorders>
              <w:top w:val="nil"/>
              <w:left w:val="nil"/>
              <w:bottom w:val="single" w:sz="4" w:space="0" w:color="auto"/>
              <w:right w:val="single" w:sz="4" w:space="0" w:color="auto"/>
            </w:tcBorders>
            <w:shd w:val="clear" w:color="000000" w:fill="FFFFFF"/>
            <w:vAlign w:val="center"/>
            <w:hideMark/>
          </w:tcPr>
          <w:p w14:paraId="7B40A106"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增加安全增强嵌入分析模块；</w:t>
            </w:r>
          </w:p>
        </w:tc>
      </w:tr>
      <w:tr w:rsidR="00FA4085" w:rsidRPr="004C1179" w14:paraId="2F78398D" w14:textId="77777777" w:rsidTr="004D6331">
        <w:trPr>
          <w:trHeight w:val="570"/>
        </w:trPr>
        <w:tc>
          <w:tcPr>
            <w:tcW w:w="402" w:type="pct"/>
            <w:tcBorders>
              <w:top w:val="nil"/>
              <w:left w:val="single" w:sz="4" w:space="0" w:color="auto"/>
              <w:bottom w:val="single" w:sz="4" w:space="0" w:color="auto"/>
              <w:right w:val="single" w:sz="4" w:space="0" w:color="auto"/>
            </w:tcBorders>
            <w:vAlign w:val="center"/>
            <w:hideMark/>
          </w:tcPr>
          <w:p w14:paraId="1721A3CE"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14</w:t>
            </w:r>
          </w:p>
        </w:tc>
        <w:tc>
          <w:tcPr>
            <w:tcW w:w="402" w:type="pct"/>
            <w:vMerge/>
            <w:tcBorders>
              <w:top w:val="nil"/>
              <w:left w:val="single" w:sz="4" w:space="0" w:color="auto"/>
              <w:bottom w:val="single" w:sz="4" w:space="0" w:color="auto"/>
              <w:right w:val="single" w:sz="4" w:space="0" w:color="auto"/>
            </w:tcBorders>
            <w:vAlign w:val="center"/>
            <w:hideMark/>
          </w:tcPr>
          <w:p w14:paraId="0095D382" w14:textId="77777777" w:rsidR="00FA4085" w:rsidRPr="004C1179" w:rsidRDefault="00FA4085" w:rsidP="004D6331">
            <w:pPr>
              <w:widowControl/>
              <w:jc w:val="left"/>
              <w:rPr>
                <w:rFonts w:ascii="宋体" w:hAnsi="宋体" w:cs="宋体"/>
                <w:color w:val="000000"/>
                <w:kern w:val="0"/>
                <w:sz w:val="24"/>
              </w:rPr>
            </w:pPr>
          </w:p>
        </w:tc>
        <w:tc>
          <w:tcPr>
            <w:tcW w:w="551" w:type="pct"/>
            <w:vMerge/>
            <w:tcBorders>
              <w:top w:val="nil"/>
              <w:left w:val="single" w:sz="4" w:space="0" w:color="auto"/>
              <w:bottom w:val="single" w:sz="4" w:space="0" w:color="auto"/>
              <w:right w:val="single" w:sz="4" w:space="0" w:color="auto"/>
            </w:tcBorders>
            <w:vAlign w:val="center"/>
            <w:hideMark/>
          </w:tcPr>
          <w:p w14:paraId="0EDFC226" w14:textId="77777777" w:rsidR="00FA4085" w:rsidRPr="004C1179" w:rsidRDefault="00FA4085" w:rsidP="004D6331">
            <w:pPr>
              <w:widowControl/>
              <w:jc w:val="left"/>
              <w:rPr>
                <w:rFonts w:ascii="宋体" w:hAnsi="宋体" w:cs="宋体"/>
                <w:color w:val="000000"/>
                <w:kern w:val="0"/>
                <w:sz w:val="24"/>
              </w:rPr>
            </w:pPr>
          </w:p>
        </w:tc>
        <w:tc>
          <w:tcPr>
            <w:tcW w:w="402" w:type="pct"/>
            <w:tcBorders>
              <w:top w:val="nil"/>
              <w:left w:val="nil"/>
              <w:bottom w:val="single" w:sz="4" w:space="0" w:color="auto"/>
              <w:right w:val="single" w:sz="4" w:space="0" w:color="auto"/>
            </w:tcBorders>
            <w:vAlign w:val="center"/>
            <w:hideMark/>
          </w:tcPr>
          <w:p w14:paraId="3927EDD2"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vMerge/>
            <w:tcBorders>
              <w:top w:val="nil"/>
              <w:left w:val="single" w:sz="4" w:space="0" w:color="auto"/>
              <w:bottom w:val="single" w:sz="4" w:space="0" w:color="auto"/>
              <w:right w:val="single" w:sz="4" w:space="0" w:color="auto"/>
            </w:tcBorders>
            <w:vAlign w:val="center"/>
            <w:hideMark/>
          </w:tcPr>
          <w:p w14:paraId="4BDB513D" w14:textId="77777777" w:rsidR="00FA4085" w:rsidRPr="004C1179" w:rsidRDefault="00FA4085" w:rsidP="004D6331">
            <w:pPr>
              <w:widowControl/>
              <w:jc w:val="left"/>
              <w:rPr>
                <w:rFonts w:ascii="宋体" w:hAnsi="宋体" w:cs="宋体"/>
                <w:color w:val="000000"/>
                <w:kern w:val="0"/>
                <w:sz w:val="24"/>
              </w:rPr>
            </w:pPr>
          </w:p>
        </w:tc>
        <w:tc>
          <w:tcPr>
            <w:tcW w:w="574" w:type="pct"/>
            <w:vMerge/>
            <w:tcBorders>
              <w:top w:val="nil"/>
              <w:left w:val="single" w:sz="4" w:space="0" w:color="auto"/>
              <w:bottom w:val="single" w:sz="4" w:space="0" w:color="auto"/>
              <w:right w:val="single" w:sz="4" w:space="0" w:color="auto"/>
            </w:tcBorders>
            <w:vAlign w:val="center"/>
            <w:hideMark/>
          </w:tcPr>
          <w:p w14:paraId="37C87F4E" w14:textId="77777777" w:rsidR="00FA4085" w:rsidRPr="004C1179" w:rsidRDefault="00FA4085" w:rsidP="004D6331">
            <w:pPr>
              <w:widowControl/>
              <w:jc w:val="left"/>
              <w:rPr>
                <w:rFonts w:ascii="宋体" w:hAnsi="宋体" w:cs="宋体"/>
                <w:color w:val="000000"/>
                <w:kern w:val="0"/>
                <w:sz w:val="24"/>
              </w:rPr>
            </w:pPr>
          </w:p>
        </w:tc>
        <w:tc>
          <w:tcPr>
            <w:tcW w:w="402" w:type="pct"/>
            <w:vMerge/>
            <w:tcBorders>
              <w:top w:val="nil"/>
              <w:left w:val="single" w:sz="4" w:space="0" w:color="auto"/>
              <w:bottom w:val="single" w:sz="4" w:space="0" w:color="auto"/>
              <w:right w:val="single" w:sz="4" w:space="0" w:color="auto"/>
            </w:tcBorders>
            <w:vAlign w:val="center"/>
            <w:hideMark/>
          </w:tcPr>
          <w:p w14:paraId="21C8ADA0" w14:textId="77777777" w:rsidR="00FA4085" w:rsidRPr="004C1179" w:rsidRDefault="00FA4085" w:rsidP="004D6331">
            <w:pPr>
              <w:widowControl/>
              <w:jc w:val="left"/>
              <w:rPr>
                <w:rFonts w:ascii="宋体" w:hAnsi="宋体" w:cs="宋体"/>
                <w:color w:val="000000"/>
                <w:kern w:val="0"/>
                <w:sz w:val="24"/>
              </w:rPr>
            </w:pPr>
          </w:p>
        </w:tc>
        <w:tc>
          <w:tcPr>
            <w:tcW w:w="984" w:type="pct"/>
            <w:tcBorders>
              <w:top w:val="nil"/>
              <w:left w:val="nil"/>
              <w:bottom w:val="single" w:sz="4" w:space="0" w:color="auto"/>
              <w:right w:val="single" w:sz="4" w:space="0" w:color="auto"/>
            </w:tcBorders>
            <w:shd w:val="clear" w:color="000000" w:fill="FFFFFF"/>
            <w:vAlign w:val="center"/>
            <w:hideMark/>
          </w:tcPr>
          <w:p w14:paraId="2AB9A83F"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增加数据大屏功能模块；</w:t>
            </w:r>
          </w:p>
        </w:tc>
      </w:tr>
      <w:tr w:rsidR="00FA4085" w:rsidRPr="004C1179" w14:paraId="3FFEC9C3" w14:textId="77777777" w:rsidTr="004D6331">
        <w:trPr>
          <w:trHeight w:val="570"/>
        </w:trPr>
        <w:tc>
          <w:tcPr>
            <w:tcW w:w="402" w:type="pct"/>
            <w:tcBorders>
              <w:top w:val="nil"/>
              <w:left w:val="single" w:sz="4" w:space="0" w:color="auto"/>
              <w:bottom w:val="single" w:sz="4" w:space="0" w:color="auto"/>
              <w:right w:val="single" w:sz="4" w:space="0" w:color="auto"/>
            </w:tcBorders>
            <w:vAlign w:val="center"/>
            <w:hideMark/>
          </w:tcPr>
          <w:p w14:paraId="3244A6B2"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15</w:t>
            </w:r>
          </w:p>
        </w:tc>
        <w:tc>
          <w:tcPr>
            <w:tcW w:w="402" w:type="pct"/>
            <w:vMerge/>
            <w:tcBorders>
              <w:top w:val="nil"/>
              <w:left w:val="single" w:sz="4" w:space="0" w:color="auto"/>
              <w:bottom w:val="single" w:sz="4" w:space="0" w:color="auto"/>
              <w:right w:val="single" w:sz="4" w:space="0" w:color="auto"/>
            </w:tcBorders>
            <w:vAlign w:val="center"/>
            <w:hideMark/>
          </w:tcPr>
          <w:p w14:paraId="0EBBD7A7" w14:textId="77777777" w:rsidR="00FA4085" w:rsidRPr="004C1179" w:rsidRDefault="00FA4085" w:rsidP="004D6331">
            <w:pPr>
              <w:widowControl/>
              <w:jc w:val="left"/>
              <w:rPr>
                <w:rFonts w:ascii="宋体" w:hAnsi="宋体" w:cs="宋体"/>
                <w:color w:val="000000"/>
                <w:kern w:val="0"/>
                <w:sz w:val="24"/>
              </w:rPr>
            </w:pPr>
          </w:p>
        </w:tc>
        <w:tc>
          <w:tcPr>
            <w:tcW w:w="551" w:type="pct"/>
            <w:vMerge/>
            <w:tcBorders>
              <w:top w:val="nil"/>
              <w:left w:val="single" w:sz="4" w:space="0" w:color="auto"/>
              <w:bottom w:val="single" w:sz="4" w:space="0" w:color="auto"/>
              <w:right w:val="single" w:sz="4" w:space="0" w:color="auto"/>
            </w:tcBorders>
            <w:vAlign w:val="center"/>
            <w:hideMark/>
          </w:tcPr>
          <w:p w14:paraId="574CE51A" w14:textId="77777777" w:rsidR="00FA4085" w:rsidRPr="004C1179" w:rsidRDefault="00FA4085" w:rsidP="004D6331">
            <w:pPr>
              <w:widowControl/>
              <w:jc w:val="left"/>
              <w:rPr>
                <w:rFonts w:ascii="宋体" w:hAnsi="宋体" w:cs="宋体"/>
                <w:color w:val="000000"/>
                <w:kern w:val="0"/>
                <w:sz w:val="24"/>
              </w:rPr>
            </w:pPr>
          </w:p>
        </w:tc>
        <w:tc>
          <w:tcPr>
            <w:tcW w:w="402" w:type="pct"/>
            <w:tcBorders>
              <w:top w:val="nil"/>
              <w:left w:val="nil"/>
              <w:bottom w:val="single" w:sz="4" w:space="0" w:color="auto"/>
              <w:right w:val="single" w:sz="4" w:space="0" w:color="auto"/>
            </w:tcBorders>
            <w:vAlign w:val="center"/>
            <w:hideMark/>
          </w:tcPr>
          <w:p w14:paraId="3BFE0291"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vMerge/>
            <w:tcBorders>
              <w:top w:val="nil"/>
              <w:left w:val="single" w:sz="4" w:space="0" w:color="auto"/>
              <w:bottom w:val="single" w:sz="4" w:space="0" w:color="auto"/>
              <w:right w:val="single" w:sz="4" w:space="0" w:color="auto"/>
            </w:tcBorders>
            <w:vAlign w:val="center"/>
            <w:hideMark/>
          </w:tcPr>
          <w:p w14:paraId="1AB552A3" w14:textId="77777777" w:rsidR="00FA4085" w:rsidRPr="004C1179" w:rsidRDefault="00FA4085" w:rsidP="004D6331">
            <w:pPr>
              <w:widowControl/>
              <w:jc w:val="left"/>
              <w:rPr>
                <w:rFonts w:ascii="宋体" w:hAnsi="宋体" w:cs="宋体"/>
                <w:color w:val="000000"/>
                <w:kern w:val="0"/>
                <w:sz w:val="24"/>
              </w:rPr>
            </w:pPr>
          </w:p>
        </w:tc>
        <w:tc>
          <w:tcPr>
            <w:tcW w:w="574" w:type="pct"/>
            <w:vMerge/>
            <w:tcBorders>
              <w:top w:val="nil"/>
              <w:left w:val="single" w:sz="4" w:space="0" w:color="auto"/>
              <w:bottom w:val="single" w:sz="4" w:space="0" w:color="auto"/>
              <w:right w:val="single" w:sz="4" w:space="0" w:color="auto"/>
            </w:tcBorders>
            <w:vAlign w:val="center"/>
            <w:hideMark/>
          </w:tcPr>
          <w:p w14:paraId="39300883" w14:textId="77777777" w:rsidR="00FA4085" w:rsidRPr="004C1179" w:rsidRDefault="00FA4085" w:rsidP="004D6331">
            <w:pPr>
              <w:widowControl/>
              <w:jc w:val="left"/>
              <w:rPr>
                <w:rFonts w:ascii="宋体" w:hAnsi="宋体" w:cs="宋体"/>
                <w:color w:val="000000"/>
                <w:kern w:val="0"/>
                <w:sz w:val="24"/>
              </w:rPr>
            </w:pPr>
          </w:p>
        </w:tc>
        <w:tc>
          <w:tcPr>
            <w:tcW w:w="402" w:type="pct"/>
            <w:vMerge/>
            <w:tcBorders>
              <w:top w:val="nil"/>
              <w:left w:val="single" w:sz="4" w:space="0" w:color="auto"/>
              <w:bottom w:val="single" w:sz="4" w:space="0" w:color="auto"/>
              <w:right w:val="single" w:sz="4" w:space="0" w:color="auto"/>
            </w:tcBorders>
            <w:vAlign w:val="center"/>
            <w:hideMark/>
          </w:tcPr>
          <w:p w14:paraId="02C36681" w14:textId="77777777" w:rsidR="00FA4085" w:rsidRPr="004C1179" w:rsidRDefault="00FA4085" w:rsidP="004D6331">
            <w:pPr>
              <w:widowControl/>
              <w:jc w:val="left"/>
              <w:rPr>
                <w:rFonts w:ascii="宋体" w:hAnsi="宋体" w:cs="宋体"/>
                <w:color w:val="000000"/>
                <w:kern w:val="0"/>
                <w:sz w:val="24"/>
              </w:rPr>
            </w:pPr>
          </w:p>
        </w:tc>
        <w:tc>
          <w:tcPr>
            <w:tcW w:w="984" w:type="pct"/>
            <w:tcBorders>
              <w:top w:val="nil"/>
              <w:left w:val="nil"/>
              <w:bottom w:val="single" w:sz="4" w:space="0" w:color="auto"/>
              <w:right w:val="single" w:sz="4" w:space="0" w:color="auto"/>
            </w:tcBorders>
            <w:shd w:val="clear" w:color="000000" w:fill="FFFFFF"/>
            <w:vAlign w:val="center"/>
            <w:hideMark/>
          </w:tcPr>
          <w:p w14:paraId="1D401F55"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提供1500个报表开发授权；</w:t>
            </w:r>
          </w:p>
        </w:tc>
      </w:tr>
      <w:tr w:rsidR="00FA4085" w:rsidRPr="004C1179" w14:paraId="3D425631" w14:textId="77777777" w:rsidTr="004D6331">
        <w:trPr>
          <w:trHeight w:val="570"/>
        </w:trPr>
        <w:tc>
          <w:tcPr>
            <w:tcW w:w="402" w:type="pct"/>
            <w:tcBorders>
              <w:top w:val="nil"/>
              <w:left w:val="single" w:sz="4" w:space="0" w:color="auto"/>
              <w:bottom w:val="single" w:sz="4" w:space="0" w:color="auto"/>
              <w:right w:val="single" w:sz="4" w:space="0" w:color="auto"/>
            </w:tcBorders>
            <w:shd w:val="clear" w:color="000000" w:fill="FFFFFF"/>
            <w:vAlign w:val="center"/>
            <w:hideMark/>
          </w:tcPr>
          <w:p w14:paraId="2C8F0C11"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16</w:t>
            </w:r>
          </w:p>
        </w:tc>
        <w:tc>
          <w:tcPr>
            <w:tcW w:w="402" w:type="pct"/>
            <w:vMerge w:val="restart"/>
            <w:tcBorders>
              <w:top w:val="nil"/>
              <w:left w:val="single" w:sz="4" w:space="0" w:color="auto"/>
              <w:bottom w:val="single" w:sz="4" w:space="0" w:color="auto"/>
              <w:right w:val="single" w:sz="4" w:space="0" w:color="auto"/>
            </w:tcBorders>
            <w:shd w:val="clear" w:color="000000" w:fill="FFFFFF"/>
            <w:vAlign w:val="center"/>
            <w:hideMark/>
          </w:tcPr>
          <w:p w14:paraId="06CEB3EF"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云安全组件</w:t>
            </w:r>
          </w:p>
        </w:tc>
        <w:tc>
          <w:tcPr>
            <w:tcW w:w="551" w:type="pct"/>
            <w:tcBorders>
              <w:top w:val="nil"/>
              <w:left w:val="nil"/>
              <w:bottom w:val="single" w:sz="4" w:space="0" w:color="auto"/>
              <w:right w:val="single" w:sz="4" w:space="0" w:color="auto"/>
            </w:tcBorders>
            <w:shd w:val="clear" w:color="000000" w:fill="FFFFFF"/>
            <w:vAlign w:val="center"/>
            <w:hideMark/>
          </w:tcPr>
          <w:p w14:paraId="42D97D70"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云安全管理中心</w:t>
            </w:r>
          </w:p>
        </w:tc>
        <w:tc>
          <w:tcPr>
            <w:tcW w:w="402" w:type="pct"/>
            <w:tcBorders>
              <w:top w:val="nil"/>
              <w:left w:val="nil"/>
              <w:bottom w:val="single" w:sz="4" w:space="0" w:color="auto"/>
              <w:right w:val="single" w:sz="4" w:space="0" w:color="auto"/>
            </w:tcBorders>
            <w:vAlign w:val="center"/>
            <w:hideMark/>
          </w:tcPr>
          <w:p w14:paraId="2CAE1292"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2D0B3F8F"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提供集中管理云平台策略及安全可视化功能</w:t>
            </w:r>
          </w:p>
        </w:tc>
        <w:tc>
          <w:tcPr>
            <w:tcW w:w="574" w:type="pct"/>
            <w:tcBorders>
              <w:top w:val="nil"/>
              <w:left w:val="nil"/>
              <w:bottom w:val="single" w:sz="4" w:space="0" w:color="auto"/>
              <w:right w:val="single" w:sz="4" w:space="0" w:color="auto"/>
            </w:tcBorders>
            <w:shd w:val="clear" w:color="000000" w:fill="FFFFFF"/>
            <w:vAlign w:val="center"/>
            <w:hideMark/>
          </w:tcPr>
          <w:p w14:paraId="23922698"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台</w:t>
            </w:r>
          </w:p>
        </w:tc>
        <w:tc>
          <w:tcPr>
            <w:tcW w:w="402" w:type="pct"/>
            <w:tcBorders>
              <w:top w:val="nil"/>
              <w:left w:val="nil"/>
              <w:bottom w:val="single" w:sz="4" w:space="0" w:color="auto"/>
              <w:right w:val="single" w:sz="4" w:space="0" w:color="auto"/>
            </w:tcBorders>
            <w:shd w:val="clear" w:color="000000" w:fill="FFFFFF"/>
            <w:vAlign w:val="center"/>
            <w:hideMark/>
          </w:tcPr>
          <w:p w14:paraId="38DF604C"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70</w:t>
            </w:r>
          </w:p>
        </w:tc>
        <w:tc>
          <w:tcPr>
            <w:tcW w:w="984" w:type="pct"/>
            <w:tcBorders>
              <w:top w:val="nil"/>
              <w:left w:val="nil"/>
              <w:bottom w:val="single" w:sz="4" w:space="0" w:color="auto"/>
              <w:right w:val="single" w:sz="4" w:space="0" w:color="auto"/>
            </w:tcBorders>
            <w:shd w:val="clear" w:color="000000" w:fill="FFFFFF"/>
            <w:vAlign w:val="center"/>
            <w:hideMark/>
          </w:tcPr>
          <w:p w14:paraId="6C7E1D99"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提供70台授权</w:t>
            </w:r>
          </w:p>
        </w:tc>
      </w:tr>
      <w:tr w:rsidR="00FA4085" w:rsidRPr="004C1179" w14:paraId="12003A05" w14:textId="77777777" w:rsidTr="004D6331">
        <w:trPr>
          <w:trHeight w:val="570"/>
        </w:trPr>
        <w:tc>
          <w:tcPr>
            <w:tcW w:w="402" w:type="pct"/>
            <w:tcBorders>
              <w:top w:val="nil"/>
              <w:left w:val="single" w:sz="4" w:space="0" w:color="auto"/>
              <w:bottom w:val="single" w:sz="4" w:space="0" w:color="auto"/>
              <w:right w:val="single" w:sz="4" w:space="0" w:color="auto"/>
            </w:tcBorders>
            <w:vAlign w:val="center"/>
            <w:hideMark/>
          </w:tcPr>
          <w:p w14:paraId="34F166F3"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17</w:t>
            </w:r>
          </w:p>
        </w:tc>
        <w:tc>
          <w:tcPr>
            <w:tcW w:w="402" w:type="pct"/>
            <w:vMerge/>
            <w:tcBorders>
              <w:top w:val="nil"/>
              <w:left w:val="single" w:sz="4" w:space="0" w:color="auto"/>
              <w:bottom w:val="single" w:sz="4" w:space="0" w:color="auto"/>
              <w:right w:val="single" w:sz="4" w:space="0" w:color="auto"/>
            </w:tcBorders>
            <w:vAlign w:val="center"/>
            <w:hideMark/>
          </w:tcPr>
          <w:p w14:paraId="2C074741" w14:textId="77777777" w:rsidR="00FA4085" w:rsidRPr="004C1179" w:rsidRDefault="00FA4085" w:rsidP="004D6331">
            <w:pPr>
              <w:widowControl/>
              <w:jc w:val="left"/>
              <w:rPr>
                <w:rFonts w:ascii="宋体" w:hAnsi="宋体" w:cs="宋体"/>
                <w:color w:val="000000"/>
                <w:kern w:val="0"/>
                <w:sz w:val="24"/>
              </w:rPr>
            </w:pPr>
          </w:p>
        </w:tc>
        <w:tc>
          <w:tcPr>
            <w:tcW w:w="551" w:type="pct"/>
            <w:tcBorders>
              <w:top w:val="nil"/>
              <w:left w:val="nil"/>
              <w:bottom w:val="single" w:sz="4" w:space="0" w:color="auto"/>
              <w:right w:val="single" w:sz="4" w:space="0" w:color="auto"/>
            </w:tcBorders>
            <w:shd w:val="clear" w:color="000000" w:fill="FFFFFF"/>
            <w:vAlign w:val="center"/>
            <w:hideMark/>
          </w:tcPr>
          <w:p w14:paraId="2E454D53"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主机安全防护</w:t>
            </w:r>
          </w:p>
        </w:tc>
        <w:tc>
          <w:tcPr>
            <w:tcW w:w="402" w:type="pct"/>
            <w:tcBorders>
              <w:top w:val="nil"/>
              <w:left w:val="nil"/>
              <w:bottom w:val="single" w:sz="4" w:space="0" w:color="auto"/>
              <w:right w:val="single" w:sz="4" w:space="0" w:color="auto"/>
            </w:tcBorders>
            <w:vAlign w:val="center"/>
            <w:hideMark/>
          </w:tcPr>
          <w:p w14:paraId="33B43249"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22F9D8C9"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在主机层面为用户提供多项安全防护能力</w:t>
            </w:r>
          </w:p>
        </w:tc>
        <w:tc>
          <w:tcPr>
            <w:tcW w:w="574" w:type="pct"/>
            <w:tcBorders>
              <w:top w:val="nil"/>
              <w:left w:val="nil"/>
              <w:bottom w:val="single" w:sz="4" w:space="0" w:color="auto"/>
              <w:right w:val="single" w:sz="4" w:space="0" w:color="auto"/>
            </w:tcBorders>
            <w:shd w:val="clear" w:color="000000" w:fill="FFFFFF"/>
            <w:vAlign w:val="center"/>
            <w:hideMark/>
          </w:tcPr>
          <w:p w14:paraId="65FE6EAF"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台</w:t>
            </w:r>
          </w:p>
        </w:tc>
        <w:tc>
          <w:tcPr>
            <w:tcW w:w="402" w:type="pct"/>
            <w:tcBorders>
              <w:top w:val="nil"/>
              <w:left w:val="nil"/>
              <w:bottom w:val="single" w:sz="4" w:space="0" w:color="auto"/>
              <w:right w:val="single" w:sz="4" w:space="0" w:color="auto"/>
            </w:tcBorders>
            <w:shd w:val="clear" w:color="000000" w:fill="FFFFFF"/>
            <w:vAlign w:val="center"/>
            <w:hideMark/>
          </w:tcPr>
          <w:p w14:paraId="6CE91D57"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7</w:t>
            </w:r>
          </w:p>
        </w:tc>
        <w:tc>
          <w:tcPr>
            <w:tcW w:w="984" w:type="pct"/>
            <w:tcBorders>
              <w:top w:val="nil"/>
              <w:left w:val="nil"/>
              <w:bottom w:val="single" w:sz="4" w:space="0" w:color="auto"/>
              <w:right w:val="single" w:sz="4" w:space="0" w:color="auto"/>
            </w:tcBorders>
            <w:shd w:val="clear" w:color="000000" w:fill="FFFFFF"/>
            <w:vAlign w:val="center"/>
            <w:hideMark/>
          </w:tcPr>
          <w:p w14:paraId="461796C7"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提供7台授权</w:t>
            </w:r>
          </w:p>
        </w:tc>
      </w:tr>
      <w:tr w:rsidR="00FA4085" w:rsidRPr="004C1179" w14:paraId="31179238" w14:textId="77777777" w:rsidTr="004D6331">
        <w:trPr>
          <w:trHeight w:val="510"/>
        </w:trPr>
        <w:tc>
          <w:tcPr>
            <w:tcW w:w="402" w:type="pct"/>
            <w:tcBorders>
              <w:top w:val="nil"/>
              <w:left w:val="single" w:sz="4" w:space="0" w:color="auto"/>
              <w:bottom w:val="single" w:sz="4" w:space="0" w:color="auto"/>
              <w:right w:val="single" w:sz="4" w:space="0" w:color="auto"/>
            </w:tcBorders>
            <w:vAlign w:val="center"/>
            <w:hideMark/>
          </w:tcPr>
          <w:p w14:paraId="2DBE909C"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18</w:t>
            </w:r>
          </w:p>
        </w:tc>
        <w:tc>
          <w:tcPr>
            <w:tcW w:w="402" w:type="pct"/>
            <w:vMerge/>
            <w:tcBorders>
              <w:top w:val="nil"/>
              <w:left w:val="single" w:sz="4" w:space="0" w:color="auto"/>
              <w:bottom w:val="single" w:sz="4" w:space="0" w:color="auto"/>
              <w:right w:val="single" w:sz="4" w:space="0" w:color="auto"/>
            </w:tcBorders>
            <w:vAlign w:val="center"/>
            <w:hideMark/>
          </w:tcPr>
          <w:p w14:paraId="02BE6C65" w14:textId="77777777" w:rsidR="00FA4085" w:rsidRPr="004C1179" w:rsidRDefault="00FA4085" w:rsidP="004D6331">
            <w:pPr>
              <w:widowControl/>
              <w:jc w:val="left"/>
              <w:rPr>
                <w:rFonts w:ascii="宋体" w:hAnsi="宋体" w:cs="宋体"/>
                <w:color w:val="000000"/>
                <w:kern w:val="0"/>
                <w:sz w:val="24"/>
              </w:rPr>
            </w:pPr>
          </w:p>
        </w:tc>
        <w:tc>
          <w:tcPr>
            <w:tcW w:w="551" w:type="pct"/>
            <w:vMerge w:val="restart"/>
            <w:tcBorders>
              <w:top w:val="nil"/>
              <w:left w:val="single" w:sz="4" w:space="0" w:color="auto"/>
              <w:bottom w:val="single" w:sz="4" w:space="0" w:color="auto"/>
              <w:right w:val="single" w:sz="4" w:space="0" w:color="auto"/>
            </w:tcBorders>
            <w:shd w:val="clear" w:color="000000" w:fill="FFFFFF"/>
            <w:vAlign w:val="center"/>
            <w:hideMark/>
          </w:tcPr>
          <w:p w14:paraId="5E510940"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容器安全</w:t>
            </w:r>
          </w:p>
        </w:tc>
        <w:tc>
          <w:tcPr>
            <w:tcW w:w="402" w:type="pct"/>
            <w:tcBorders>
              <w:top w:val="nil"/>
              <w:left w:val="nil"/>
              <w:bottom w:val="single" w:sz="4" w:space="0" w:color="auto"/>
              <w:right w:val="single" w:sz="4" w:space="0" w:color="auto"/>
            </w:tcBorders>
            <w:vAlign w:val="center"/>
            <w:hideMark/>
          </w:tcPr>
          <w:p w14:paraId="65DCBCAF"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603F6DA6"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提供容器安全防护初始套件</w:t>
            </w:r>
          </w:p>
        </w:tc>
        <w:tc>
          <w:tcPr>
            <w:tcW w:w="574" w:type="pct"/>
            <w:tcBorders>
              <w:top w:val="nil"/>
              <w:left w:val="nil"/>
              <w:bottom w:val="single" w:sz="4" w:space="0" w:color="auto"/>
              <w:right w:val="single" w:sz="4" w:space="0" w:color="auto"/>
            </w:tcBorders>
            <w:shd w:val="clear" w:color="000000" w:fill="FFFFFF"/>
            <w:vAlign w:val="center"/>
            <w:hideMark/>
          </w:tcPr>
          <w:p w14:paraId="7C5E5E9B"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套</w:t>
            </w:r>
          </w:p>
        </w:tc>
        <w:tc>
          <w:tcPr>
            <w:tcW w:w="402" w:type="pct"/>
            <w:vMerge w:val="restart"/>
            <w:tcBorders>
              <w:top w:val="nil"/>
              <w:left w:val="single" w:sz="4" w:space="0" w:color="auto"/>
              <w:bottom w:val="single" w:sz="4" w:space="0" w:color="auto"/>
              <w:right w:val="single" w:sz="4" w:space="0" w:color="auto"/>
            </w:tcBorders>
            <w:shd w:val="clear" w:color="000000" w:fill="FFFFFF"/>
            <w:vAlign w:val="center"/>
            <w:hideMark/>
          </w:tcPr>
          <w:p w14:paraId="4B605053"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w:t>
            </w:r>
          </w:p>
        </w:tc>
        <w:tc>
          <w:tcPr>
            <w:tcW w:w="984" w:type="pct"/>
            <w:tcBorders>
              <w:top w:val="nil"/>
              <w:left w:val="nil"/>
              <w:bottom w:val="single" w:sz="4" w:space="0" w:color="auto"/>
              <w:right w:val="single" w:sz="4" w:space="0" w:color="auto"/>
            </w:tcBorders>
            <w:shd w:val="clear" w:color="000000" w:fill="FFFFFF"/>
            <w:vAlign w:val="center"/>
            <w:hideMark/>
          </w:tcPr>
          <w:p w14:paraId="48F66F45"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提供1套初始包；</w:t>
            </w:r>
          </w:p>
        </w:tc>
      </w:tr>
      <w:tr w:rsidR="00FA4085" w:rsidRPr="004C1179" w14:paraId="67474EAA" w14:textId="77777777" w:rsidTr="004D6331">
        <w:trPr>
          <w:trHeight w:val="510"/>
        </w:trPr>
        <w:tc>
          <w:tcPr>
            <w:tcW w:w="402" w:type="pct"/>
            <w:tcBorders>
              <w:top w:val="nil"/>
              <w:left w:val="single" w:sz="4" w:space="0" w:color="auto"/>
              <w:bottom w:val="single" w:sz="4" w:space="0" w:color="auto"/>
              <w:right w:val="single" w:sz="4" w:space="0" w:color="auto"/>
            </w:tcBorders>
            <w:vAlign w:val="center"/>
            <w:hideMark/>
          </w:tcPr>
          <w:p w14:paraId="70513440"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19</w:t>
            </w:r>
          </w:p>
        </w:tc>
        <w:tc>
          <w:tcPr>
            <w:tcW w:w="402" w:type="pct"/>
            <w:vMerge/>
            <w:tcBorders>
              <w:top w:val="nil"/>
              <w:left w:val="single" w:sz="4" w:space="0" w:color="auto"/>
              <w:bottom w:val="single" w:sz="4" w:space="0" w:color="auto"/>
              <w:right w:val="single" w:sz="4" w:space="0" w:color="auto"/>
            </w:tcBorders>
            <w:vAlign w:val="center"/>
            <w:hideMark/>
          </w:tcPr>
          <w:p w14:paraId="764E6725" w14:textId="77777777" w:rsidR="00FA4085" w:rsidRPr="004C1179" w:rsidRDefault="00FA4085" w:rsidP="004D6331">
            <w:pPr>
              <w:widowControl/>
              <w:jc w:val="left"/>
              <w:rPr>
                <w:rFonts w:ascii="宋体" w:hAnsi="宋体" w:cs="宋体"/>
                <w:color w:val="000000"/>
                <w:kern w:val="0"/>
                <w:sz w:val="24"/>
              </w:rPr>
            </w:pPr>
          </w:p>
        </w:tc>
        <w:tc>
          <w:tcPr>
            <w:tcW w:w="551" w:type="pct"/>
            <w:vMerge/>
            <w:tcBorders>
              <w:top w:val="nil"/>
              <w:left w:val="single" w:sz="4" w:space="0" w:color="auto"/>
              <w:bottom w:val="single" w:sz="4" w:space="0" w:color="auto"/>
              <w:right w:val="single" w:sz="4" w:space="0" w:color="auto"/>
            </w:tcBorders>
            <w:vAlign w:val="center"/>
            <w:hideMark/>
          </w:tcPr>
          <w:p w14:paraId="38D7E5DC" w14:textId="77777777" w:rsidR="00FA4085" w:rsidRPr="004C1179" w:rsidRDefault="00FA4085" w:rsidP="004D6331">
            <w:pPr>
              <w:widowControl/>
              <w:jc w:val="left"/>
              <w:rPr>
                <w:rFonts w:ascii="宋体" w:hAnsi="宋体" w:cs="宋体"/>
                <w:color w:val="000000"/>
                <w:kern w:val="0"/>
                <w:sz w:val="24"/>
              </w:rPr>
            </w:pPr>
          </w:p>
        </w:tc>
        <w:tc>
          <w:tcPr>
            <w:tcW w:w="402" w:type="pct"/>
            <w:tcBorders>
              <w:top w:val="nil"/>
              <w:left w:val="nil"/>
              <w:bottom w:val="single" w:sz="4" w:space="0" w:color="auto"/>
              <w:right w:val="single" w:sz="4" w:space="0" w:color="auto"/>
            </w:tcBorders>
            <w:vAlign w:val="center"/>
            <w:hideMark/>
          </w:tcPr>
          <w:p w14:paraId="4D9A06A8"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28FE3DCA"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提供容器安全防护应用套件</w:t>
            </w:r>
          </w:p>
        </w:tc>
        <w:tc>
          <w:tcPr>
            <w:tcW w:w="574" w:type="pct"/>
            <w:tcBorders>
              <w:top w:val="nil"/>
              <w:left w:val="nil"/>
              <w:bottom w:val="single" w:sz="4" w:space="0" w:color="auto"/>
              <w:right w:val="single" w:sz="4" w:space="0" w:color="auto"/>
            </w:tcBorders>
            <w:shd w:val="clear" w:color="000000" w:fill="FFFFFF"/>
            <w:vAlign w:val="center"/>
            <w:hideMark/>
          </w:tcPr>
          <w:p w14:paraId="3C95314B"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套</w:t>
            </w:r>
          </w:p>
        </w:tc>
        <w:tc>
          <w:tcPr>
            <w:tcW w:w="402" w:type="pct"/>
            <w:vMerge/>
            <w:tcBorders>
              <w:top w:val="nil"/>
              <w:left w:val="single" w:sz="4" w:space="0" w:color="auto"/>
              <w:bottom w:val="single" w:sz="4" w:space="0" w:color="auto"/>
              <w:right w:val="single" w:sz="4" w:space="0" w:color="auto"/>
            </w:tcBorders>
            <w:vAlign w:val="center"/>
            <w:hideMark/>
          </w:tcPr>
          <w:p w14:paraId="4290EBF4" w14:textId="77777777" w:rsidR="00FA4085" w:rsidRPr="004C1179" w:rsidRDefault="00FA4085" w:rsidP="004D6331">
            <w:pPr>
              <w:widowControl/>
              <w:jc w:val="left"/>
              <w:rPr>
                <w:rFonts w:ascii="宋体" w:hAnsi="宋体" w:cs="宋体"/>
                <w:color w:val="000000"/>
                <w:kern w:val="0"/>
                <w:sz w:val="24"/>
              </w:rPr>
            </w:pPr>
          </w:p>
        </w:tc>
        <w:tc>
          <w:tcPr>
            <w:tcW w:w="984" w:type="pct"/>
            <w:tcBorders>
              <w:top w:val="nil"/>
              <w:left w:val="nil"/>
              <w:bottom w:val="single" w:sz="4" w:space="0" w:color="auto"/>
              <w:right w:val="single" w:sz="4" w:space="0" w:color="auto"/>
            </w:tcBorders>
            <w:shd w:val="clear" w:color="000000" w:fill="FFFFFF"/>
            <w:vAlign w:val="center"/>
            <w:hideMark/>
          </w:tcPr>
          <w:p w14:paraId="4CB8C416"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提供45套扩容包；</w:t>
            </w:r>
          </w:p>
        </w:tc>
      </w:tr>
      <w:tr w:rsidR="00FA4085" w:rsidRPr="004C1179" w14:paraId="434786B7" w14:textId="77777777" w:rsidTr="004D6331">
        <w:trPr>
          <w:trHeight w:val="510"/>
        </w:trPr>
        <w:tc>
          <w:tcPr>
            <w:tcW w:w="402" w:type="pct"/>
            <w:tcBorders>
              <w:top w:val="nil"/>
              <w:left w:val="single" w:sz="4" w:space="0" w:color="auto"/>
              <w:bottom w:val="single" w:sz="4" w:space="0" w:color="auto"/>
              <w:right w:val="single" w:sz="4" w:space="0" w:color="auto"/>
            </w:tcBorders>
            <w:vAlign w:val="center"/>
            <w:hideMark/>
          </w:tcPr>
          <w:p w14:paraId="35A1C552"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20</w:t>
            </w:r>
          </w:p>
        </w:tc>
        <w:tc>
          <w:tcPr>
            <w:tcW w:w="402" w:type="pct"/>
            <w:vMerge/>
            <w:tcBorders>
              <w:top w:val="nil"/>
              <w:left w:val="single" w:sz="4" w:space="0" w:color="auto"/>
              <w:bottom w:val="single" w:sz="4" w:space="0" w:color="auto"/>
              <w:right w:val="single" w:sz="4" w:space="0" w:color="auto"/>
            </w:tcBorders>
            <w:vAlign w:val="center"/>
            <w:hideMark/>
          </w:tcPr>
          <w:p w14:paraId="1A1BB468" w14:textId="77777777" w:rsidR="00FA4085" w:rsidRPr="004C1179" w:rsidRDefault="00FA4085" w:rsidP="004D6331">
            <w:pPr>
              <w:widowControl/>
              <w:jc w:val="left"/>
              <w:rPr>
                <w:rFonts w:ascii="宋体" w:hAnsi="宋体" w:cs="宋体"/>
                <w:color w:val="000000"/>
                <w:kern w:val="0"/>
                <w:sz w:val="24"/>
              </w:rPr>
            </w:pPr>
          </w:p>
        </w:tc>
        <w:tc>
          <w:tcPr>
            <w:tcW w:w="551" w:type="pct"/>
            <w:tcBorders>
              <w:top w:val="nil"/>
              <w:left w:val="nil"/>
              <w:bottom w:val="single" w:sz="4" w:space="0" w:color="auto"/>
              <w:right w:val="single" w:sz="4" w:space="0" w:color="auto"/>
            </w:tcBorders>
            <w:shd w:val="clear" w:color="000000" w:fill="FFFFFF"/>
            <w:vAlign w:val="center"/>
            <w:hideMark/>
          </w:tcPr>
          <w:p w14:paraId="33E4B68D"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应用安全</w:t>
            </w:r>
          </w:p>
        </w:tc>
        <w:tc>
          <w:tcPr>
            <w:tcW w:w="402" w:type="pct"/>
            <w:tcBorders>
              <w:top w:val="nil"/>
              <w:left w:val="nil"/>
              <w:bottom w:val="single" w:sz="4" w:space="0" w:color="auto"/>
              <w:right w:val="single" w:sz="4" w:space="0" w:color="auto"/>
            </w:tcBorders>
            <w:vAlign w:val="center"/>
            <w:hideMark/>
          </w:tcPr>
          <w:p w14:paraId="683BFE9C"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60A39A22"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提供应用级安全防护</w:t>
            </w:r>
          </w:p>
        </w:tc>
        <w:tc>
          <w:tcPr>
            <w:tcW w:w="574" w:type="pct"/>
            <w:tcBorders>
              <w:top w:val="nil"/>
              <w:left w:val="nil"/>
              <w:bottom w:val="single" w:sz="4" w:space="0" w:color="auto"/>
              <w:right w:val="single" w:sz="4" w:space="0" w:color="auto"/>
            </w:tcBorders>
            <w:shd w:val="clear" w:color="000000" w:fill="FFFFFF"/>
            <w:vAlign w:val="center"/>
            <w:hideMark/>
          </w:tcPr>
          <w:p w14:paraId="7F5D0707"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台</w:t>
            </w:r>
          </w:p>
        </w:tc>
        <w:tc>
          <w:tcPr>
            <w:tcW w:w="402" w:type="pct"/>
            <w:tcBorders>
              <w:top w:val="nil"/>
              <w:left w:val="nil"/>
              <w:bottom w:val="single" w:sz="4" w:space="0" w:color="auto"/>
              <w:right w:val="single" w:sz="4" w:space="0" w:color="auto"/>
            </w:tcBorders>
            <w:shd w:val="clear" w:color="000000" w:fill="FFFFFF"/>
            <w:vAlign w:val="center"/>
            <w:hideMark/>
          </w:tcPr>
          <w:p w14:paraId="2EE3A156"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43</w:t>
            </w:r>
          </w:p>
        </w:tc>
        <w:tc>
          <w:tcPr>
            <w:tcW w:w="984" w:type="pct"/>
            <w:tcBorders>
              <w:top w:val="nil"/>
              <w:left w:val="nil"/>
              <w:bottom w:val="single" w:sz="4" w:space="0" w:color="auto"/>
              <w:right w:val="single" w:sz="4" w:space="0" w:color="auto"/>
            </w:tcBorders>
            <w:shd w:val="clear" w:color="000000" w:fill="FFFFFF"/>
            <w:vAlign w:val="center"/>
            <w:hideMark/>
          </w:tcPr>
          <w:p w14:paraId="6DB13B94"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提供43台授权</w:t>
            </w:r>
          </w:p>
        </w:tc>
      </w:tr>
      <w:tr w:rsidR="00FA4085" w:rsidRPr="004C1179" w14:paraId="31379FF3" w14:textId="77777777" w:rsidTr="004D6331">
        <w:trPr>
          <w:trHeight w:val="570"/>
        </w:trPr>
        <w:tc>
          <w:tcPr>
            <w:tcW w:w="402" w:type="pct"/>
            <w:tcBorders>
              <w:top w:val="nil"/>
              <w:left w:val="single" w:sz="4" w:space="0" w:color="auto"/>
              <w:bottom w:val="single" w:sz="4" w:space="0" w:color="auto"/>
              <w:right w:val="single" w:sz="4" w:space="0" w:color="auto"/>
            </w:tcBorders>
            <w:vAlign w:val="center"/>
            <w:hideMark/>
          </w:tcPr>
          <w:p w14:paraId="2A07EE54"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lastRenderedPageBreak/>
              <w:t>21</w:t>
            </w:r>
          </w:p>
        </w:tc>
        <w:tc>
          <w:tcPr>
            <w:tcW w:w="402" w:type="pct"/>
            <w:vMerge/>
            <w:tcBorders>
              <w:top w:val="nil"/>
              <w:left w:val="single" w:sz="4" w:space="0" w:color="auto"/>
              <w:bottom w:val="single" w:sz="4" w:space="0" w:color="auto"/>
              <w:right w:val="single" w:sz="4" w:space="0" w:color="auto"/>
            </w:tcBorders>
            <w:vAlign w:val="center"/>
            <w:hideMark/>
          </w:tcPr>
          <w:p w14:paraId="0D4EC9CF" w14:textId="77777777" w:rsidR="00FA4085" w:rsidRPr="004C1179" w:rsidRDefault="00FA4085" w:rsidP="004D6331">
            <w:pPr>
              <w:widowControl/>
              <w:jc w:val="left"/>
              <w:rPr>
                <w:rFonts w:ascii="宋体" w:hAnsi="宋体" w:cs="宋体"/>
                <w:color w:val="000000"/>
                <w:kern w:val="0"/>
                <w:sz w:val="24"/>
              </w:rPr>
            </w:pPr>
          </w:p>
        </w:tc>
        <w:tc>
          <w:tcPr>
            <w:tcW w:w="551" w:type="pct"/>
            <w:tcBorders>
              <w:top w:val="nil"/>
              <w:left w:val="nil"/>
              <w:bottom w:val="single" w:sz="4" w:space="0" w:color="auto"/>
              <w:right w:val="single" w:sz="4" w:space="0" w:color="auto"/>
            </w:tcBorders>
            <w:shd w:val="clear" w:color="000000" w:fill="FFFFFF"/>
            <w:vAlign w:val="center"/>
            <w:hideMark/>
          </w:tcPr>
          <w:p w14:paraId="22A0D401"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云防火墙</w:t>
            </w:r>
          </w:p>
        </w:tc>
        <w:tc>
          <w:tcPr>
            <w:tcW w:w="402" w:type="pct"/>
            <w:tcBorders>
              <w:top w:val="nil"/>
              <w:left w:val="nil"/>
              <w:bottom w:val="single" w:sz="4" w:space="0" w:color="auto"/>
              <w:right w:val="single" w:sz="4" w:space="0" w:color="auto"/>
            </w:tcBorders>
            <w:vAlign w:val="center"/>
            <w:hideMark/>
          </w:tcPr>
          <w:p w14:paraId="0EF200FC"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751C761F"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提供租户级别的云资源外网防火墙</w:t>
            </w:r>
          </w:p>
        </w:tc>
        <w:tc>
          <w:tcPr>
            <w:tcW w:w="574" w:type="pct"/>
            <w:tcBorders>
              <w:top w:val="nil"/>
              <w:left w:val="nil"/>
              <w:bottom w:val="single" w:sz="4" w:space="0" w:color="auto"/>
              <w:right w:val="single" w:sz="4" w:space="0" w:color="auto"/>
            </w:tcBorders>
            <w:shd w:val="clear" w:color="000000" w:fill="FFFFFF"/>
            <w:vAlign w:val="center"/>
            <w:hideMark/>
          </w:tcPr>
          <w:p w14:paraId="5FEC7467"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台</w:t>
            </w:r>
          </w:p>
        </w:tc>
        <w:tc>
          <w:tcPr>
            <w:tcW w:w="402" w:type="pct"/>
            <w:tcBorders>
              <w:top w:val="nil"/>
              <w:left w:val="nil"/>
              <w:bottom w:val="single" w:sz="4" w:space="0" w:color="auto"/>
              <w:right w:val="single" w:sz="4" w:space="0" w:color="auto"/>
            </w:tcBorders>
            <w:shd w:val="clear" w:color="000000" w:fill="FFFFFF"/>
            <w:vAlign w:val="center"/>
            <w:hideMark/>
          </w:tcPr>
          <w:p w14:paraId="0D3A780D"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7</w:t>
            </w:r>
          </w:p>
        </w:tc>
        <w:tc>
          <w:tcPr>
            <w:tcW w:w="984" w:type="pct"/>
            <w:tcBorders>
              <w:top w:val="nil"/>
              <w:left w:val="nil"/>
              <w:bottom w:val="single" w:sz="4" w:space="0" w:color="auto"/>
              <w:right w:val="single" w:sz="4" w:space="0" w:color="auto"/>
            </w:tcBorders>
            <w:shd w:val="clear" w:color="000000" w:fill="FFFFFF"/>
            <w:vAlign w:val="center"/>
            <w:hideMark/>
          </w:tcPr>
          <w:p w14:paraId="171C3C07"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提供7台授权</w:t>
            </w:r>
          </w:p>
        </w:tc>
      </w:tr>
      <w:tr w:rsidR="00FA4085" w:rsidRPr="004C1179" w14:paraId="18BA2194" w14:textId="77777777" w:rsidTr="004D6331">
        <w:trPr>
          <w:trHeight w:val="570"/>
        </w:trPr>
        <w:tc>
          <w:tcPr>
            <w:tcW w:w="402" w:type="pct"/>
            <w:tcBorders>
              <w:top w:val="nil"/>
              <w:left w:val="single" w:sz="4" w:space="0" w:color="auto"/>
              <w:bottom w:val="single" w:sz="4" w:space="0" w:color="auto"/>
              <w:right w:val="single" w:sz="4" w:space="0" w:color="auto"/>
            </w:tcBorders>
            <w:vAlign w:val="center"/>
            <w:hideMark/>
          </w:tcPr>
          <w:p w14:paraId="3E000B17"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22</w:t>
            </w:r>
          </w:p>
        </w:tc>
        <w:tc>
          <w:tcPr>
            <w:tcW w:w="402" w:type="pct"/>
            <w:tcBorders>
              <w:top w:val="nil"/>
              <w:left w:val="nil"/>
              <w:bottom w:val="single" w:sz="4" w:space="0" w:color="auto"/>
              <w:right w:val="single" w:sz="4" w:space="0" w:color="auto"/>
            </w:tcBorders>
            <w:vAlign w:val="center"/>
            <w:hideMark/>
          </w:tcPr>
          <w:p w14:paraId="22B634B8"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服务</w:t>
            </w:r>
          </w:p>
        </w:tc>
        <w:tc>
          <w:tcPr>
            <w:tcW w:w="551" w:type="pct"/>
            <w:tcBorders>
              <w:top w:val="nil"/>
              <w:left w:val="nil"/>
              <w:bottom w:val="single" w:sz="4" w:space="0" w:color="auto"/>
              <w:right w:val="single" w:sz="4" w:space="0" w:color="auto"/>
            </w:tcBorders>
            <w:shd w:val="clear" w:color="000000" w:fill="FFFFFF"/>
            <w:vAlign w:val="center"/>
            <w:hideMark/>
          </w:tcPr>
          <w:p w14:paraId="431135A2"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实施服务</w:t>
            </w:r>
          </w:p>
        </w:tc>
        <w:tc>
          <w:tcPr>
            <w:tcW w:w="402" w:type="pct"/>
            <w:tcBorders>
              <w:top w:val="nil"/>
              <w:left w:val="nil"/>
              <w:bottom w:val="single" w:sz="4" w:space="0" w:color="auto"/>
              <w:right w:val="single" w:sz="4" w:space="0" w:color="auto"/>
            </w:tcBorders>
            <w:vAlign w:val="center"/>
            <w:hideMark/>
          </w:tcPr>
          <w:p w14:paraId="064369F0" w14:textId="77777777" w:rsidR="00FA4085" w:rsidRPr="004C1179" w:rsidRDefault="00FA4085" w:rsidP="004D6331">
            <w:pPr>
              <w:widowControl/>
              <w:jc w:val="center"/>
              <w:rPr>
                <w:rFonts w:ascii="宋体" w:hAnsi="宋体" w:cs="宋体" w:hint="eastAsia"/>
                <w:color w:val="000000"/>
                <w:kern w:val="0"/>
                <w:szCs w:val="21"/>
              </w:rPr>
            </w:pPr>
            <w:r w:rsidRPr="004C1179">
              <w:rPr>
                <w:rFonts w:ascii="宋体" w:hAnsi="宋体" w:cs="宋体" w:hint="eastAsia"/>
                <w:color w:val="000000"/>
                <w:kern w:val="0"/>
                <w:szCs w:val="21"/>
              </w:rPr>
              <w:t>阿里云、3.16.2</w:t>
            </w:r>
          </w:p>
        </w:tc>
        <w:tc>
          <w:tcPr>
            <w:tcW w:w="1282" w:type="pct"/>
            <w:tcBorders>
              <w:top w:val="nil"/>
              <w:left w:val="nil"/>
              <w:bottom w:val="single" w:sz="4" w:space="0" w:color="auto"/>
              <w:right w:val="single" w:sz="4" w:space="0" w:color="auto"/>
            </w:tcBorders>
            <w:shd w:val="clear" w:color="000000" w:fill="FFFFFF"/>
            <w:vAlign w:val="center"/>
            <w:hideMark/>
          </w:tcPr>
          <w:p w14:paraId="6343C6BF"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软件扩容配套的实施服务</w:t>
            </w:r>
          </w:p>
        </w:tc>
        <w:tc>
          <w:tcPr>
            <w:tcW w:w="574" w:type="pct"/>
            <w:tcBorders>
              <w:top w:val="nil"/>
              <w:left w:val="nil"/>
              <w:bottom w:val="single" w:sz="4" w:space="0" w:color="auto"/>
              <w:right w:val="single" w:sz="4" w:space="0" w:color="auto"/>
            </w:tcBorders>
            <w:shd w:val="clear" w:color="000000" w:fill="FFFFFF"/>
            <w:vAlign w:val="center"/>
            <w:hideMark/>
          </w:tcPr>
          <w:p w14:paraId="3A2C6DD2"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套</w:t>
            </w:r>
          </w:p>
        </w:tc>
        <w:tc>
          <w:tcPr>
            <w:tcW w:w="402" w:type="pct"/>
            <w:tcBorders>
              <w:top w:val="nil"/>
              <w:left w:val="nil"/>
              <w:bottom w:val="single" w:sz="4" w:space="0" w:color="auto"/>
              <w:right w:val="single" w:sz="4" w:space="0" w:color="auto"/>
            </w:tcBorders>
            <w:shd w:val="clear" w:color="000000" w:fill="FFFFFF"/>
            <w:vAlign w:val="center"/>
            <w:hideMark/>
          </w:tcPr>
          <w:p w14:paraId="557DE25C" w14:textId="77777777" w:rsidR="00FA4085" w:rsidRPr="004C1179" w:rsidRDefault="00FA4085" w:rsidP="004D6331">
            <w:pPr>
              <w:widowControl/>
              <w:jc w:val="center"/>
              <w:rPr>
                <w:rFonts w:ascii="宋体" w:hAnsi="宋体" w:cs="宋体" w:hint="eastAsia"/>
                <w:color w:val="000000"/>
                <w:kern w:val="0"/>
                <w:sz w:val="24"/>
              </w:rPr>
            </w:pPr>
            <w:r w:rsidRPr="004C1179">
              <w:rPr>
                <w:rFonts w:ascii="宋体" w:hAnsi="宋体" w:cs="宋体" w:hint="eastAsia"/>
                <w:color w:val="000000"/>
                <w:kern w:val="0"/>
                <w:sz w:val="24"/>
              </w:rPr>
              <w:t>1</w:t>
            </w:r>
          </w:p>
        </w:tc>
        <w:tc>
          <w:tcPr>
            <w:tcW w:w="984" w:type="pct"/>
            <w:tcBorders>
              <w:top w:val="nil"/>
              <w:left w:val="nil"/>
              <w:bottom w:val="single" w:sz="4" w:space="0" w:color="auto"/>
              <w:right w:val="single" w:sz="4" w:space="0" w:color="auto"/>
            </w:tcBorders>
            <w:shd w:val="clear" w:color="000000" w:fill="FFFFFF"/>
            <w:vAlign w:val="center"/>
            <w:hideMark/>
          </w:tcPr>
          <w:p w14:paraId="5961D1CA" w14:textId="77777777" w:rsidR="00FA4085" w:rsidRPr="004C1179" w:rsidRDefault="00FA4085" w:rsidP="004D6331">
            <w:pPr>
              <w:widowControl/>
              <w:jc w:val="left"/>
              <w:rPr>
                <w:rFonts w:ascii="宋体" w:hAnsi="宋体" w:cs="宋体" w:hint="eastAsia"/>
                <w:color w:val="000000"/>
                <w:kern w:val="0"/>
                <w:sz w:val="24"/>
              </w:rPr>
            </w:pPr>
            <w:r w:rsidRPr="004C1179">
              <w:rPr>
                <w:rFonts w:ascii="宋体" w:hAnsi="宋体" w:cs="宋体" w:hint="eastAsia"/>
                <w:color w:val="000000"/>
                <w:kern w:val="0"/>
                <w:sz w:val="24"/>
              </w:rPr>
              <w:t>软件扩容配套的实施服务</w:t>
            </w:r>
          </w:p>
        </w:tc>
      </w:tr>
    </w:tbl>
    <w:p w14:paraId="37A6F386" w14:textId="77777777" w:rsidR="00FA4085" w:rsidRDefault="00FA4085" w:rsidP="00FA4085">
      <w:pPr>
        <w:pStyle w:val="2"/>
        <w:numPr>
          <w:ilvl w:val="0"/>
          <w:numId w:val="1"/>
        </w:numPr>
        <w:tabs>
          <w:tab w:val="num" w:pos="360"/>
        </w:tabs>
        <w:spacing w:before="100" w:after="100"/>
        <w:ind w:left="0" w:firstLine="0"/>
        <w:jc w:val="left"/>
        <w:rPr>
          <w:rFonts w:ascii="宋体" w:eastAsia="宋体" w:hAnsi="宋体" w:cs="仿宋_GB2312"/>
          <w:bCs/>
          <w:sz w:val="24"/>
        </w:rPr>
      </w:pPr>
      <w:bookmarkStart w:id="2" w:name="_Hlk206767687"/>
      <w:r>
        <w:rPr>
          <w:rFonts w:ascii="宋体" w:eastAsia="宋体" w:hAnsi="宋体" w:cs="仿宋_GB2312" w:hint="eastAsia"/>
          <w:bCs/>
          <w:sz w:val="24"/>
        </w:rPr>
        <w:t>履约期限：</w:t>
      </w:r>
    </w:p>
    <w:p w14:paraId="1AD91D78" w14:textId="77777777" w:rsidR="00FA4085" w:rsidRDefault="00FA4085" w:rsidP="00FA4085">
      <w:pPr>
        <w:spacing w:line="360" w:lineRule="auto"/>
        <w:ind w:firstLineChars="200" w:firstLine="440"/>
        <w:rPr>
          <w:rFonts w:ascii="宋体" w:hAnsi="宋体" w:cs="仿宋_GB2312"/>
          <w:sz w:val="22"/>
          <w:szCs w:val="22"/>
        </w:rPr>
      </w:pPr>
      <w:bookmarkStart w:id="3" w:name="_Hlk206773984"/>
      <w:bookmarkEnd w:id="2"/>
      <w:r w:rsidRPr="004C1179">
        <w:rPr>
          <w:rFonts w:ascii="宋体" w:hAnsi="宋体" w:cs="仿宋_GB2312" w:hint="eastAsia"/>
          <w:sz w:val="22"/>
          <w:szCs w:val="22"/>
        </w:rPr>
        <w:t>合同签订后30天内完成云平台全部软件部署及与硬件的配置联调等工作</w:t>
      </w:r>
    </w:p>
    <w:bookmarkEnd w:id="3"/>
    <w:p w14:paraId="164C4A81" w14:textId="77777777" w:rsidR="00FA4085" w:rsidRDefault="00FA4085" w:rsidP="00FA4085">
      <w:pPr>
        <w:pStyle w:val="2"/>
        <w:numPr>
          <w:ilvl w:val="0"/>
          <w:numId w:val="1"/>
        </w:numPr>
        <w:tabs>
          <w:tab w:val="num" w:pos="360"/>
        </w:tabs>
        <w:spacing w:before="100" w:after="100"/>
        <w:ind w:left="0" w:firstLine="0"/>
        <w:jc w:val="left"/>
        <w:rPr>
          <w:rFonts w:ascii="宋体" w:eastAsia="宋体" w:hAnsi="宋体" w:cs="仿宋_GB2312"/>
          <w:bCs/>
          <w:sz w:val="24"/>
        </w:rPr>
      </w:pPr>
      <w:r>
        <w:rPr>
          <w:rFonts w:ascii="宋体" w:eastAsia="宋体" w:hAnsi="宋体" w:cs="仿宋_GB2312" w:hint="eastAsia"/>
          <w:bCs/>
          <w:sz w:val="24"/>
        </w:rPr>
        <w:t>履约地点及范围：</w:t>
      </w:r>
    </w:p>
    <w:p w14:paraId="07D2FC67" w14:textId="77777777" w:rsidR="00FA4085" w:rsidRPr="00425460" w:rsidRDefault="00FA4085" w:rsidP="00FA4085">
      <w:pPr>
        <w:spacing w:line="360" w:lineRule="auto"/>
        <w:ind w:firstLineChars="200" w:firstLine="440"/>
        <w:rPr>
          <w:rFonts w:ascii="宋体" w:hAnsi="宋体" w:cs="仿宋_GB2312" w:hint="eastAsia"/>
          <w:sz w:val="22"/>
          <w:szCs w:val="22"/>
        </w:rPr>
      </w:pPr>
      <w:r w:rsidRPr="006E24D9">
        <w:rPr>
          <w:rFonts w:ascii="宋体" w:hAnsi="宋体" w:cs="仿宋_GB2312" w:hint="eastAsia"/>
          <w:sz w:val="22"/>
          <w:szCs w:val="22"/>
        </w:rPr>
        <w:t>湖北省烟草公司向IDC服务商租用的机房（以下简称IDC机房）机柜内（机柜内的设备由甲方另行提供）。乙方负责全部软件及集成实施工作，主要包括：软件集成、现场部署、程序调试、人员培训等</w:t>
      </w:r>
      <w:r>
        <w:rPr>
          <w:rFonts w:ascii="宋体" w:hAnsi="宋体" w:cs="仿宋_GB2312" w:hint="eastAsia"/>
          <w:sz w:val="22"/>
          <w:szCs w:val="22"/>
        </w:rPr>
        <w:t>。</w:t>
      </w:r>
    </w:p>
    <w:p w14:paraId="44299E1C" w14:textId="77777777" w:rsidR="00FA4085" w:rsidRPr="000B103E" w:rsidRDefault="00FA4085" w:rsidP="00FA4085">
      <w:pPr>
        <w:pStyle w:val="2"/>
        <w:numPr>
          <w:ilvl w:val="0"/>
          <w:numId w:val="1"/>
        </w:numPr>
        <w:tabs>
          <w:tab w:val="num" w:pos="360"/>
        </w:tabs>
        <w:spacing w:before="100" w:after="100"/>
        <w:ind w:left="0" w:firstLine="0"/>
        <w:jc w:val="left"/>
        <w:rPr>
          <w:rFonts w:ascii="宋体" w:eastAsia="宋体" w:hAnsi="宋体" w:cs="仿宋_GB2312" w:hint="eastAsia"/>
          <w:bCs/>
          <w:sz w:val="24"/>
        </w:rPr>
      </w:pPr>
      <w:r>
        <w:rPr>
          <w:rFonts w:ascii="宋体" w:eastAsia="宋体" w:hAnsi="宋体" w:cs="仿宋_GB2312" w:hint="eastAsia"/>
          <w:bCs/>
          <w:sz w:val="24"/>
        </w:rPr>
        <w:t>付款方式：</w:t>
      </w:r>
    </w:p>
    <w:p w14:paraId="0BA375D6" w14:textId="77777777" w:rsidR="00FA4085" w:rsidRPr="00213BEE" w:rsidRDefault="00FA4085" w:rsidP="00FA4085">
      <w:pPr>
        <w:spacing w:line="360" w:lineRule="auto"/>
        <w:ind w:firstLineChars="200" w:firstLine="440"/>
        <w:rPr>
          <w:rFonts w:ascii="宋体" w:hAnsi="宋体" w:cs="仿宋_GB2312" w:hint="eastAsia"/>
          <w:sz w:val="22"/>
          <w:szCs w:val="22"/>
        </w:rPr>
      </w:pPr>
      <w:r>
        <w:rPr>
          <w:rFonts w:ascii="宋体" w:hAnsi="宋体" w:cs="仿宋_GB2312" w:hint="eastAsia"/>
          <w:sz w:val="22"/>
          <w:szCs w:val="22"/>
        </w:rPr>
        <w:t>1.</w:t>
      </w:r>
      <w:r w:rsidRPr="008D187C">
        <w:rPr>
          <w:rFonts w:ascii="宋体" w:hAnsi="宋体" w:cs="仿宋_GB2312" w:hint="eastAsia"/>
          <w:sz w:val="22"/>
          <w:szCs w:val="22"/>
        </w:rPr>
        <w:t>项目</w:t>
      </w:r>
      <w:r>
        <w:rPr>
          <w:rFonts w:ascii="宋体" w:hAnsi="宋体" w:cs="仿宋_GB2312" w:hint="eastAsia"/>
          <w:sz w:val="22"/>
          <w:szCs w:val="22"/>
        </w:rPr>
        <w:t>预付</w:t>
      </w:r>
      <w:r w:rsidRPr="008D187C">
        <w:rPr>
          <w:rFonts w:ascii="宋体" w:hAnsi="宋体" w:cs="仿宋_GB2312" w:hint="eastAsia"/>
          <w:sz w:val="22"/>
          <w:szCs w:val="22"/>
        </w:rPr>
        <w:t>款：</w:t>
      </w:r>
      <w:r w:rsidRPr="00CF7A8C">
        <w:rPr>
          <w:rFonts w:ascii="宋体" w:hAnsi="宋体" w:cs="仿宋_GB2312" w:hint="eastAsia"/>
          <w:sz w:val="22"/>
          <w:szCs w:val="22"/>
        </w:rPr>
        <w:t>合同签订且生效后15个工作日内甲方向乙方预付合同总价款的</w:t>
      </w:r>
      <w:r>
        <w:rPr>
          <w:rFonts w:ascii="宋体" w:hAnsi="宋体" w:cs="仿宋_GB2312" w:hint="eastAsia"/>
          <w:sz w:val="22"/>
          <w:szCs w:val="22"/>
        </w:rPr>
        <w:t>30</w:t>
      </w:r>
      <w:r w:rsidRPr="00CF7A8C">
        <w:rPr>
          <w:rFonts w:ascii="宋体" w:hAnsi="宋体" w:cs="仿宋_GB2312" w:hint="eastAsia"/>
          <w:sz w:val="22"/>
          <w:szCs w:val="22"/>
        </w:rPr>
        <w:t>%</w:t>
      </w:r>
      <w:r>
        <w:rPr>
          <w:rFonts w:ascii="宋体" w:hAnsi="宋体" w:cs="仿宋_GB2312" w:hint="eastAsia"/>
          <w:sz w:val="22"/>
          <w:szCs w:val="22"/>
        </w:rPr>
        <w:t>。</w:t>
      </w:r>
      <w:r w:rsidRPr="00213BEE">
        <w:rPr>
          <w:rFonts w:ascii="宋体" w:hAnsi="宋体" w:cs="仿宋_GB2312" w:hint="eastAsia"/>
          <w:sz w:val="22"/>
          <w:szCs w:val="22"/>
        </w:rPr>
        <w:t xml:space="preserve"> </w:t>
      </w:r>
    </w:p>
    <w:p w14:paraId="18EC482B" w14:textId="77777777" w:rsidR="00FA4085" w:rsidRDefault="00FA4085" w:rsidP="00FA4085">
      <w:pPr>
        <w:spacing w:line="360" w:lineRule="auto"/>
        <w:ind w:firstLineChars="200" w:firstLine="440"/>
        <w:rPr>
          <w:rFonts w:ascii="宋体" w:hAnsi="宋体" w:cs="仿宋_GB2312"/>
          <w:sz w:val="22"/>
          <w:szCs w:val="22"/>
        </w:rPr>
      </w:pPr>
      <w:r>
        <w:rPr>
          <w:rFonts w:ascii="宋体" w:hAnsi="宋体" w:cs="仿宋_GB2312" w:hint="eastAsia"/>
          <w:sz w:val="22"/>
          <w:szCs w:val="22"/>
        </w:rPr>
        <w:t>2.项目初验款：</w:t>
      </w:r>
      <w:r w:rsidRPr="00042DBF">
        <w:rPr>
          <w:rFonts w:ascii="宋体" w:hAnsi="宋体" w:cs="仿宋_GB2312" w:hint="eastAsia"/>
          <w:sz w:val="22"/>
          <w:szCs w:val="22"/>
        </w:rPr>
        <w:t>云平台三次扩容交付上线后20个工作日内，并通过甲方组织的项目初验，甲方应在收到乙方的如下单据并确认无误后20个工作日内向乙方支付合同金额的</w:t>
      </w:r>
      <w:r>
        <w:rPr>
          <w:rFonts w:ascii="宋体" w:hAnsi="宋体" w:cs="仿宋_GB2312" w:hint="eastAsia"/>
          <w:sz w:val="22"/>
          <w:szCs w:val="22"/>
        </w:rPr>
        <w:t>55</w:t>
      </w:r>
      <w:r w:rsidRPr="00042DBF">
        <w:rPr>
          <w:rFonts w:ascii="宋体" w:hAnsi="宋体" w:cs="仿宋_GB2312" w:hint="eastAsia"/>
          <w:sz w:val="22"/>
          <w:szCs w:val="22"/>
        </w:rPr>
        <w:t>%。</w:t>
      </w:r>
    </w:p>
    <w:p w14:paraId="3B9960A7" w14:textId="77777777" w:rsidR="00FA4085" w:rsidRPr="00042DBF" w:rsidRDefault="00FA4085" w:rsidP="00FA4085">
      <w:pPr>
        <w:spacing w:line="360" w:lineRule="auto"/>
        <w:ind w:firstLineChars="200" w:firstLine="440"/>
        <w:rPr>
          <w:rFonts w:ascii="宋体" w:hAnsi="宋体" w:cs="仿宋_GB2312" w:hint="eastAsia"/>
          <w:sz w:val="22"/>
          <w:szCs w:val="22"/>
        </w:rPr>
      </w:pPr>
      <w:r w:rsidRPr="00042DBF">
        <w:rPr>
          <w:rFonts w:ascii="宋体" w:hAnsi="宋体" w:cs="仿宋_GB2312" w:hint="eastAsia"/>
          <w:sz w:val="22"/>
          <w:szCs w:val="22"/>
        </w:rPr>
        <w:t>（1）甲乙双方代表签字确认的项目初验报告一份。</w:t>
      </w:r>
    </w:p>
    <w:p w14:paraId="061DC801" w14:textId="77777777" w:rsidR="00FA4085" w:rsidRPr="00042DBF" w:rsidRDefault="00FA4085" w:rsidP="00FA4085">
      <w:pPr>
        <w:spacing w:line="360" w:lineRule="auto"/>
        <w:ind w:firstLineChars="200" w:firstLine="440"/>
        <w:rPr>
          <w:rFonts w:ascii="宋体" w:hAnsi="宋体" w:cs="仿宋_GB2312" w:hint="eastAsia"/>
          <w:sz w:val="22"/>
          <w:szCs w:val="22"/>
        </w:rPr>
      </w:pPr>
      <w:r w:rsidRPr="00042DBF">
        <w:rPr>
          <w:rFonts w:ascii="宋体" w:hAnsi="宋体" w:cs="仿宋_GB2312" w:hint="eastAsia"/>
          <w:sz w:val="22"/>
          <w:szCs w:val="22"/>
        </w:rPr>
        <w:t>（2）乙方开具的合同总金额</w:t>
      </w:r>
      <w:r>
        <w:rPr>
          <w:rFonts w:ascii="宋体" w:hAnsi="宋体" w:cs="仿宋_GB2312" w:hint="eastAsia"/>
          <w:sz w:val="22"/>
          <w:szCs w:val="22"/>
        </w:rPr>
        <w:t>85</w:t>
      </w:r>
      <w:r w:rsidRPr="00042DBF">
        <w:rPr>
          <w:rFonts w:ascii="宋体" w:hAnsi="宋体" w:cs="仿宋_GB2312" w:hint="eastAsia"/>
          <w:sz w:val="22"/>
          <w:szCs w:val="22"/>
        </w:rPr>
        <w:t>%的增值税专用发票原件一份。</w:t>
      </w:r>
    </w:p>
    <w:p w14:paraId="3F8E7FF7" w14:textId="77777777" w:rsidR="00FA4085" w:rsidRPr="00042DBF" w:rsidRDefault="00FA4085" w:rsidP="00FA4085">
      <w:pPr>
        <w:spacing w:line="360" w:lineRule="auto"/>
        <w:ind w:firstLineChars="200" w:firstLine="440"/>
        <w:rPr>
          <w:rFonts w:ascii="宋体" w:hAnsi="宋体" w:cs="仿宋_GB2312" w:hint="eastAsia"/>
          <w:sz w:val="22"/>
          <w:szCs w:val="22"/>
        </w:rPr>
      </w:pPr>
      <w:r w:rsidRPr="00042DBF">
        <w:rPr>
          <w:rFonts w:ascii="宋体" w:hAnsi="宋体" w:cs="仿宋_GB2312" w:hint="eastAsia"/>
          <w:sz w:val="22"/>
          <w:szCs w:val="22"/>
        </w:rPr>
        <w:t>（3）甲乙双方代表签字确认的项目测试报告一份。</w:t>
      </w:r>
    </w:p>
    <w:p w14:paraId="58D00A02" w14:textId="77777777" w:rsidR="00FA4085" w:rsidRDefault="00FA4085" w:rsidP="00FA4085">
      <w:pPr>
        <w:spacing w:line="360" w:lineRule="auto"/>
        <w:ind w:firstLineChars="200" w:firstLine="440"/>
        <w:rPr>
          <w:rFonts w:ascii="宋体" w:hAnsi="宋体" w:cs="仿宋_GB2312"/>
          <w:sz w:val="22"/>
          <w:szCs w:val="22"/>
        </w:rPr>
      </w:pPr>
      <w:r>
        <w:rPr>
          <w:rFonts w:ascii="宋体" w:hAnsi="宋体" w:cs="仿宋_GB2312" w:hint="eastAsia"/>
          <w:sz w:val="22"/>
          <w:szCs w:val="22"/>
        </w:rPr>
        <w:t>2.</w:t>
      </w:r>
      <w:r w:rsidRPr="00F0063A">
        <w:rPr>
          <w:rFonts w:ascii="宋体" w:hAnsi="宋体" w:cs="仿宋_GB2312" w:hint="eastAsia"/>
          <w:sz w:val="22"/>
          <w:szCs w:val="22"/>
        </w:rPr>
        <w:t>项目终验款：</w:t>
      </w:r>
      <w:r w:rsidRPr="00042DBF">
        <w:rPr>
          <w:rFonts w:ascii="宋体" w:hAnsi="宋体" w:cs="仿宋_GB2312" w:hint="eastAsia"/>
          <w:sz w:val="22"/>
          <w:szCs w:val="22"/>
        </w:rPr>
        <w:t>项目初验后，云平台稳定运行1个月，经甲方终验合格，甲方应在收到乙方的如下单据并确认无误后30个工作日内支付合同全款的15%</w:t>
      </w:r>
      <w:r w:rsidRPr="004C5D7A">
        <w:rPr>
          <w:rFonts w:ascii="宋体" w:hAnsi="宋体" w:cs="仿宋_GB2312" w:hint="eastAsia"/>
          <w:sz w:val="22"/>
          <w:szCs w:val="22"/>
        </w:rPr>
        <w:t>。</w:t>
      </w:r>
    </w:p>
    <w:p w14:paraId="401CE26B" w14:textId="77777777" w:rsidR="00FA4085" w:rsidRPr="00F0063A" w:rsidRDefault="00FA4085" w:rsidP="00FA4085">
      <w:pPr>
        <w:spacing w:line="360" w:lineRule="auto"/>
        <w:ind w:firstLineChars="200" w:firstLine="440"/>
        <w:rPr>
          <w:rFonts w:ascii="宋体" w:hAnsi="宋体" w:cs="仿宋_GB2312" w:hint="eastAsia"/>
          <w:sz w:val="22"/>
          <w:szCs w:val="22"/>
        </w:rPr>
      </w:pPr>
      <w:r w:rsidRPr="00F0063A">
        <w:rPr>
          <w:rFonts w:ascii="宋体" w:hAnsi="宋体" w:cs="仿宋_GB2312" w:hint="eastAsia"/>
          <w:sz w:val="22"/>
          <w:szCs w:val="22"/>
        </w:rPr>
        <w:t>（1）甲方签字确认的项目终验报告一份。</w:t>
      </w:r>
    </w:p>
    <w:p w14:paraId="2F26E7BB" w14:textId="77777777" w:rsidR="00FA4085" w:rsidRDefault="00FA4085" w:rsidP="00FA4085">
      <w:pPr>
        <w:spacing w:line="360" w:lineRule="auto"/>
        <w:ind w:firstLineChars="200" w:firstLine="440"/>
        <w:rPr>
          <w:rFonts w:ascii="宋体" w:hAnsi="宋体" w:cs="仿宋_GB2312"/>
          <w:sz w:val="22"/>
          <w:szCs w:val="22"/>
        </w:rPr>
      </w:pPr>
      <w:r w:rsidRPr="00F0063A">
        <w:rPr>
          <w:rFonts w:ascii="宋体" w:hAnsi="宋体" w:cs="仿宋_GB2312" w:hint="eastAsia"/>
          <w:sz w:val="22"/>
          <w:szCs w:val="22"/>
        </w:rPr>
        <w:t>（</w:t>
      </w:r>
      <w:r>
        <w:rPr>
          <w:rFonts w:ascii="宋体" w:hAnsi="宋体" w:cs="仿宋_GB2312" w:hint="eastAsia"/>
          <w:sz w:val="22"/>
          <w:szCs w:val="22"/>
        </w:rPr>
        <w:t>2</w:t>
      </w:r>
      <w:r w:rsidRPr="00F0063A">
        <w:rPr>
          <w:rFonts w:ascii="宋体" w:hAnsi="宋体" w:cs="仿宋_GB2312" w:hint="eastAsia"/>
          <w:sz w:val="22"/>
          <w:szCs w:val="22"/>
        </w:rPr>
        <w:t>）乙方开具的合同总金额</w:t>
      </w:r>
      <w:r>
        <w:rPr>
          <w:rFonts w:ascii="宋体" w:hAnsi="宋体" w:cs="仿宋_GB2312" w:hint="eastAsia"/>
          <w:sz w:val="22"/>
          <w:szCs w:val="22"/>
        </w:rPr>
        <w:t>1</w:t>
      </w:r>
      <w:r w:rsidRPr="00F0063A">
        <w:rPr>
          <w:rFonts w:ascii="宋体" w:hAnsi="宋体" w:cs="仿宋_GB2312" w:hint="eastAsia"/>
          <w:sz w:val="22"/>
          <w:szCs w:val="22"/>
        </w:rPr>
        <w:t>5%的增值税专用发票原件一份</w:t>
      </w:r>
      <w:r w:rsidRPr="00F03B4D">
        <w:rPr>
          <w:rFonts w:ascii="宋体" w:hAnsi="宋体" w:cs="仿宋_GB2312" w:hint="eastAsia"/>
          <w:sz w:val="22"/>
          <w:szCs w:val="22"/>
        </w:rPr>
        <w:t>。</w:t>
      </w:r>
    </w:p>
    <w:p w14:paraId="0294C801" w14:textId="77777777" w:rsidR="00FA4085" w:rsidRPr="00F03B4D" w:rsidRDefault="00FA4085" w:rsidP="00FA4085">
      <w:pPr>
        <w:pStyle w:val="2"/>
        <w:numPr>
          <w:ilvl w:val="0"/>
          <w:numId w:val="1"/>
        </w:numPr>
        <w:tabs>
          <w:tab w:val="num" w:pos="360"/>
        </w:tabs>
        <w:spacing w:before="100" w:after="100"/>
        <w:ind w:left="0" w:firstLine="0"/>
        <w:jc w:val="left"/>
        <w:rPr>
          <w:rFonts w:ascii="宋体" w:eastAsia="宋体" w:hAnsi="宋体" w:cs="仿宋_GB2312"/>
          <w:bCs/>
          <w:sz w:val="24"/>
        </w:rPr>
      </w:pPr>
      <w:r>
        <w:rPr>
          <w:rFonts w:ascii="宋体" w:eastAsia="宋体" w:hAnsi="宋体" w:cs="仿宋_GB2312" w:hint="eastAsia"/>
          <w:bCs/>
          <w:sz w:val="24"/>
        </w:rPr>
        <w:t>软件扩容</w:t>
      </w:r>
      <w:r w:rsidRPr="00F03B4D">
        <w:rPr>
          <w:rFonts w:ascii="宋体" w:eastAsia="宋体" w:hAnsi="宋体" w:cs="仿宋_GB2312" w:hint="eastAsia"/>
          <w:bCs/>
          <w:sz w:val="24"/>
        </w:rPr>
        <w:t>要求</w:t>
      </w:r>
      <w:r>
        <w:rPr>
          <w:rFonts w:ascii="宋体" w:eastAsia="宋体" w:hAnsi="宋体" w:cs="仿宋_GB2312" w:hint="eastAsia"/>
          <w:bCs/>
          <w:sz w:val="24"/>
        </w:rPr>
        <w:t>：</w:t>
      </w:r>
    </w:p>
    <w:p w14:paraId="20C98464" w14:textId="77777777" w:rsidR="00FA4085" w:rsidRPr="00831A45" w:rsidRDefault="00FA4085" w:rsidP="00FA4085">
      <w:pPr>
        <w:spacing w:line="360" w:lineRule="auto"/>
        <w:ind w:firstLineChars="200" w:firstLine="440"/>
        <w:rPr>
          <w:rFonts w:ascii="宋体" w:hAnsi="宋体" w:cs="仿宋_GB2312"/>
          <w:sz w:val="22"/>
          <w:szCs w:val="22"/>
        </w:rPr>
      </w:pPr>
      <w:bookmarkStart w:id="4" w:name="_Hlk206774100"/>
      <w:r w:rsidRPr="00831A45">
        <w:rPr>
          <w:rFonts w:ascii="宋体" w:hAnsi="宋体" w:cs="仿宋_GB2312" w:hint="eastAsia"/>
          <w:sz w:val="22"/>
          <w:szCs w:val="22"/>
        </w:rPr>
        <w:t>提供专业的扩容实施服务，确保扩容工作顺利完成，服务内容包括但不限于：基于现有运行环境，执行一次全面、详尽的云平台巡检服务，覆盖监控体系、预警机制、资源使用效率等关键方面。根据巡检结果与最佳实践，总结并形成一套标准化、可参照执行的云平台运维方案，为后续平台稳定运行提供有效支撑。在云平台扩容软件部分合同正式生效且云平台硬件扩容部署工作完成后，在</w:t>
      </w:r>
      <w:r w:rsidRPr="00831A45">
        <w:rPr>
          <w:rFonts w:ascii="宋体" w:hAnsi="宋体" w:cs="仿宋_GB2312"/>
          <w:sz w:val="22"/>
          <w:szCs w:val="22"/>
        </w:rPr>
        <w:t>30</w:t>
      </w:r>
      <w:r w:rsidRPr="00831A45">
        <w:rPr>
          <w:rFonts w:ascii="宋体" w:hAnsi="宋体" w:cs="仿宋_GB2312" w:hint="eastAsia"/>
          <w:sz w:val="22"/>
          <w:szCs w:val="22"/>
        </w:rPr>
        <w:t>个工作日内完成以下工作：</w:t>
      </w:r>
    </w:p>
    <w:p w14:paraId="6DE8A261" w14:textId="77777777" w:rsidR="00FA4085" w:rsidRPr="00831A45" w:rsidRDefault="00FA4085" w:rsidP="00FA4085">
      <w:pPr>
        <w:spacing w:line="360" w:lineRule="auto"/>
        <w:ind w:firstLineChars="200" w:firstLine="440"/>
        <w:rPr>
          <w:rFonts w:ascii="宋体" w:hAnsi="宋体" w:cs="仿宋_GB2312"/>
          <w:sz w:val="22"/>
          <w:szCs w:val="22"/>
        </w:rPr>
      </w:pPr>
      <w:r w:rsidRPr="00831A45">
        <w:rPr>
          <w:rFonts w:ascii="宋体" w:hAnsi="宋体" w:cs="仿宋_GB2312"/>
          <w:sz w:val="22"/>
          <w:szCs w:val="22"/>
        </w:rPr>
        <w:t></w:t>
      </w:r>
      <w:r>
        <w:rPr>
          <w:rFonts w:ascii="宋体" w:hAnsi="宋体" w:cs="仿宋_GB2312" w:hint="eastAsia"/>
          <w:sz w:val="22"/>
          <w:szCs w:val="22"/>
        </w:rPr>
        <w:t>1.</w:t>
      </w:r>
      <w:r w:rsidRPr="00831A45">
        <w:rPr>
          <w:rFonts w:ascii="宋体" w:hAnsi="宋体" w:cs="仿宋_GB2312" w:hint="eastAsia"/>
          <w:sz w:val="22"/>
          <w:szCs w:val="22"/>
        </w:rPr>
        <w:t>所有扩容软件（含授权扩容及新增组件）的部署与配置。</w:t>
      </w:r>
    </w:p>
    <w:p w14:paraId="10AA60F9" w14:textId="77777777" w:rsidR="00FA4085" w:rsidRPr="00831A45" w:rsidRDefault="00FA4085" w:rsidP="00FA4085">
      <w:pPr>
        <w:spacing w:line="360" w:lineRule="auto"/>
        <w:ind w:firstLineChars="200" w:firstLine="440"/>
        <w:rPr>
          <w:rFonts w:ascii="宋体" w:hAnsi="宋体" w:cs="仿宋_GB2312"/>
          <w:sz w:val="22"/>
          <w:szCs w:val="22"/>
        </w:rPr>
      </w:pPr>
      <w:r w:rsidRPr="00831A45">
        <w:rPr>
          <w:rFonts w:ascii="宋体" w:hAnsi="宋体" w:cs="仿宋_GB2312"/>
          <w:sz w:val="22"/>
          <w:szCs w:val="22"/>
        </w:rPr>
        <w:t></w:t>
      </w:r>
      <w:r>
        <w:rPr>
          <w:rFonts w:ascii="宋体" w:hAnsi="宋体" w:cs="仿宋_GB2312" w:hint="eastAsia"/>
          <w:sz w:val="22"/>
          <w:szCs w:val="22"/>
        </w:rPr>
        <w:t>2.</w:t>
      </w:r>
      <w:r w:rsidRPr="00831A45">
        <w:rPr>
          <w:rFonts w:ascii="宋体" w:hAnsi="宋体" w:cs="仿宋_GB2312" w:hint="eastAsia"/>
          <w:sz w:val="22"/>
          <w:szCs w:val="22"/>
        </w:rPr>
        <w:t>完成所有扩容软件的功能测试验证。</w:t>
      </w:r>
    </w:p>
    <w:p w14:paraId="7356DC23" w14:textId="77777777" w:rsidR="00FA4085" w:rsidRPr="00831A45" w:rsidRDefault="00FA4085" w:rsidP="00FA4085">
      <w:pPr>
        <w:spacing w:line="360" w:lineRule="auto"/>
        <w:ind w:firstLineChars="200" w:firstLine="440"/>
        <w:rPr>
          <w:rFonts w:ascii="宋体" w:hAnsi="宋体" w:cs="仿宋_GB2312"/>
          <w:sz w:val="22"/>
          <w:szCs w:val="22"/>
        </w:rPr>
      </w:pPr>
      <w:r w:rsidRPr="00831A45">
        <w:rPr>
          <w:rFonts w:ascii="宋体" w:hAnsi="宋体" w:cs="仿宋_GB2312"/>
          <w:sz w:val="22"/>
          <w:szCs w:val="22"/>
        </w:rPr>
        <w:lastRenderedPageBreak/>
        <w:t></w:t>
      </w:r>
      <w:r>
        <w:rPr>
          <w:rFonts w:ascii="宋体" w:hAnsi="宋体" w:cs="仿宋_GB2312" w:hint="eastAsia"/>
          <w:sz w:val="22"/>
          <w:szCs w:val="22"/>
        </w:rPr>
        <w:t>3.</w:t>
      </w:r>
      <w:r w:rsidRPr="00831A45">
        <w:rPr>
          <w:rFonts w:ascii="宋体" w:hAnsi="宋体" w:cs="仿宋_GB2312" w:hint="eastAsia"/>
          <w:sz w:val="22"/>
          <w:szCs w:val="22"/>
        </w:rPr>
        <w:t>完成扩容软件与底层硬件资源的全面配置联调。</w:t>
      </w:r>
    </w:p>
    <w:p w14:paraId="664826F2" w14:textId="77777777" w:rsidR="00FA4085" w:rsidRDefault="00FA4085" w:rsidP="00FA4085">
      <w:pPr>
        <w:spacing w:line="360" w:lineRule="auto"/>
        <w:ind w:firstLineChars="200" w:firstLine="440"/>
        <w:rPr>
          <w:rFonts w:ascii="宋体" w:hAnsi="宋体" w:cs="仿宋_GB2312"/>
          <w:sz w:val="22"/>
          <w:szCs w:val="22"/>
        </w:rPr>
      </w:pPr>
      <w:r w:rsidRPr="00831A45">
        <w:rPr>
          <w:rFonts w:ascii="宋体" w:hAnsi="宋体" w:cs="仿宋_GB2312"/>
          <w:sz w:val="22"/>
          <w:szCs w:val="22"/>
        </w:rPr>
        <w:t></w:t>
      </w:r>
      <w:r>
        <w:rPr>
          <w:rFonts w:ascii="宋体" w:hAnsi="宋体" w:cs="仿宋_GB2312" w:hint="eastAsia"/>
          <w:sz w:val="22"/>
          <w:szCs w:val="22"/>
        </w:rPr>
        <w:t>4.</w:t>
      </w:r>
      <w:r w:rsidRPr="00831A45">
        <w:rPr>
          <w:rFonts w:ascii="宋体" w:hAnsi="宋体" w:cs="仿宋_GB2312" w:hint="eastAsia"/>
          <w:sz w:val="22"/>
          <w:szCs w:val="22"/>
        </w:rPr>
        <w:t>确保扩容后的云平台整体环境</w:t>
      </w:r>
      <w:proofErr w:type="gramStart"/>
      <w:r w:rsidRPr="00831A45">
        <w:rPr>
          <w:rFonts w:ascii="宋体" w:hAnsi="宋体" w:cs="仿宋_GB2312" w:hint="eastAsia"/>
          <w:sz w:val="22"/>
          <w:szCs w:val="22"/>
        </w:rPr>
        <w:t>达到</w:t>
      </w:r>
      <w:r w:rsidRPr="00831A45">
        <w:rPr>
          <w:rFonts w:ascii="宋体" w:hAnsi="宋体" w:cs="仿宋_GB2312"/>
          <w:sz w:val="22"/>
          <w:szCs w:val="22"/>
        </w:rPr>
        <w:t xml:space="preserve"> “</w:t>
      </w:r>
      <w:bookmarkStart w:id="5" w:name="_Hlk206770723"/>
      <w:proofErr w:type="gramEnd"/>
      <w:r w:rsidRPr="00831A45">
        <w:rPr>
          <w:rFonts w:ascii="宋体" w:hAnsi="宋体" w:cs="仿宋_GB2312" w:hint="eastAsia"/>
          <w:sz w:val="22"/>
          <w:szCs w:val="22"/>
        </w:rPr>
        <w:t>具备业务系统部署运行的条件</w:t>
      </w:r>
      <w:bookmarkEnd w:id="5"/>
      <w:r w:rsidRPr="00831A45">
        <w:rPr>
          <w:rFonts w:ascii="宋体" w:hAnsi="宋体" w:cs="仿宋_GB2312" w:hint="eastAsia"/>
          <w:sz w:val="22"/>
          <w:szCs w:val="22"/>
        </w:rPr>
        <w:t>”的验收标准</w:t>
      </w:r>
      <w:r w:rsidRPr="00F03B4D">
        <w:rPr>
          <w:rFonts w:ascii="宋体" w:hAnsi="宋体" w:cs="仿宋_GB2312" w:hint="eastAsia"/>
          <w:sz w:val="22"/>
          <w:szCs w:val="22"/>
        </w:rPr>
        <w:t>。</w:t>
      </w:r>
      <w:bookmarkEnd w:id="4"/>
    </w:p>
    <w:p w14:paraId="790AF20B" w14:textId="77777777" w:rsidR="00FA4085" w:rsidRPr="00DB3831" w:rsidRDefault="00FA4085" w:rsidP="00FA4085">
      <w:pPr>
        <w:pStyle w:val="2"/>
        <w:numPr>
          <w:ilvl w:val="0"/>
          <w:numId w:val="1"/>
        </w:numPr>
        <w:tabs>
          <w:tab w:val="num" w:pos="360"/>
        </w:tabs>
        <w:spacing w:before="100" w:after="100"/>
        <w:ind w:left="0" w:firstLine="0"/>
        <w:jc w:val="left"/>
        <w:rPr>
          <w:rFonts w:ascii="宋体" w:eastAsia="宋体" w:hAnsi="宋体" w:cs="仿宋_GB2312"/>
          <w:bCs/>
          <w:sz w:val="24"/>
        </w:rPr>
      </w:pPr>
      <w:bookmarkStart w:id="6" w:name="_Hlk206771244"/>
      <w:bookmarkEnd w:id="0"/>
      <w:r w:rsidRPr="00DB3831">
        <w:rPr>
          <w:rFonts w:ascii="宋体" w:eastAsia="宋体" w:hAnsi="宋体" w:cs="仿宋_GB2312" w:hint="eastAsia"/>
          <w:bCs/>
          <w:sz w:val="24"/>
        </w:rPr>
        <w:t>验收要求</w:t>
      </w:r>
      <w:r>
        <w:rPr>
          <w:rFonts w:ascii="宋体" w:eastAsia="宋体" w:hAnsi="宋体" w:cs="仿宋_GB2312" w:hint="eastAsia"/>
          <w:bCs/>
          <w:sz w:val="24"/>
        </w:rPr>
        <w:t>：</w:t>
      </w:r>
    </w:p>
    <w:p w14:paraId="33F491EC" w14:textId="77777777" w:rsidR="00FA4085" w:rsidRPr="004C5D7A" w:rsidRDefault="00FA4085" w:rsidP="00FA4085">
      <w:pPr>
        <w:autoSpaceDE w:val="0"/>
        <w:autoSpaceDN w:val="0"/>
        <w:adjustRightInd w:val="0"/>
        <w:spacing w:line="360" w:lineRule="auto"/>
        <w:ind w:firstLineChars="200" w:firstLine="440"/>
        <w:jc w:val="left"/>
        <w:rPr>
          <w:rFonts w:ascii="宋体" w:hAnsi="宋体" w:cs="仿宋_GB2312" w:hint="eastAsia"/>
          <w:sz w:val="22"/>
          <w:szCs w:val="22"/>
        </w:rPr>
      </w:pPr>
      <w:r w:rsidRPr="004C5D7A">
        <w:rPr>
          <w:rFonts w:ascii="宋体" w:hAnsi="宋体" w:cs="仿宋_GB2312" w:hint="eastAsia"/>
          <w:sz w:val="22"/>
          <w:szCs w:val="22"/>
        </w:rPr>
        <w:t>1</w:t>
      </w:r>
      <w:r>
        <w:rPr>
          <w:rFonts w:ascii="宋体" w:hAnsi="宋体" w:cs="仿宋_GB2312" w:hint="eastAsia"/>
          <w:sz w:val="22"/>
          <w:szCs w:val="22"/>
        </w:rPr>
        <w:t>、</w:t>
      </w:r>
      <w:r w:rsidRPr="004C5D7A">
        <w:rPr>
          <w:rFonts w:ascii="宋体" w:hAnsi="宋体" w:cs="仿宋_GB2312" w:hint="eastAsia"/>
          <w:sz w:val="22"/>
          <w:szCs w:val="22"/>
        </w:rPr>
        <w:t>验收方法：</w:t>
      </w:r>
      <w:r>
        <w:rPr>
          <w:rFonts w:ascii="宋体" w:hAnsi="宋体" w:cs="仿宋_GB2312" w:hint="eastAsia"/>
          <w:sz w:val="22"/>
          <w:szCs w:val="22"/>
        </w:rPr>
        <w:t>两</w:t>
      </w:r>
      <w:r w:rsidRPr="004C5D7A">
        <w:rPr>
          <w:rFonts w:ascii="宋体" w:hAnsi="宋体" w:cs="仿宋_GB2312" w:hint="eastAsia"/>
          <w:sz w:val="22"/>
          <w:szCs w:val="22"/>
        </w:rPr>
        <w:t>次验收。</w:t>
      </w:r>
    </w:p>
    <w:p w14:paraId="488EE360" w14:textId="77777777" w:rsidR="00FA4085" w:rsidRPr="004C5D7A" w:rsidRDefault="00FA4085" w:rsidP="00FA4085">
      <w:pPr>
        <w:autoSpaceDE w:val="0"/>
        <w:autoSpaceDN w:val="0"/>
        <w:adjustRightInd w:val="0"/>
        <w:spacing w:line="360" w:lineRule="auto"/>
        <w:ind w:firstLineChars="200" w:firstLine="440"/>
        <w:jc w:val="left"/>
        <w:rPr>
          <w:rFonts w:ascii="宋体" w:hAnsi="宋体" w:cs="仿宋_GB2312" w:hint="eastAsia"/>
          <w:sz w:val="22"/>
          <w:szCs w:val="22"/>
        </w:rPr>
      </w:pPr>
      <w:r w:rsidRPr="004C5D7A">
        <w:rPr>
          <w:rFonts w:ascii="宋体" w:hAnsi="宋体" w:cs="仿宋_GB2312" w:hint="eastAsia"/>
          <w:sz w:val="22"/>
          <w:szCs w:val="22"/>
        </w:rPr>
        <w:t>2</w:t>
      </w:r>
      <w:r>
        <w:rPr>
          <w:rFonts w:ascii="宋体" w:hAnsi="宋体" w:cs="仿宋_GB2312" w:hint="eastAsia"/>
          <w:sz w:val="22"/>
          <w:szCs w:val="22"/>
        </w:rPr>
        <w:t>、</w:t>
      </w:r>
      <w:r w:rsidRPr="004C5D7A">
        <w:rPr>
          <w:rFonts w:ascii="宋体" w:hAnsi="宋体" w:cs="仿宋_GB2312" w:hint="eastAsia"/>
          <w:sz w:val="22"/>
          <w:szCs w:val="22"/>
        </w:rPr>
        <w:t xml:space="preserve">验收条件： </w:t>
      </w:r>
    </w:p>
    <w:p w14:paraId="2CB5AF25" w14:textId="77777777" w:rsidR="00FA4085" w:rsidRDefault="00FA4085" w:rsidP="00FA4085">
      <w:pPr>
        <w:autoSpaceDE w:val="0"/>
        <w:autoSpaceDN w:val="0"/>
        <w:adjustRightInd w:val="0"/>
        <w:spacing w:line="360" w:lineRule="auto"/>
        <w:ind w:firstLineChars="200" w:firstLine="440"/>
        <w:jc w:val="left"/>
        <w:rPr>
          <w:rFonts w:ascii="宋体" w:hAnsi="宋体" w:cs="仿宋_GB2312"/>
          <w:sz w:val="22"/>
          <w:szCs w:val="22"/>
        </w:rPr>
      </w:pPr>
      <w:r w:rsidRPr="004C5D7A">
        <w:rPr>
          <w:rFonts w:ascii="宋体" w:hAnsi="宋体" w:cs="仿宋_GB2312" w:hint="eastAsia"/>
          <w:sz w:val="22"/>
          <w:szCs w:val="22"/>
        </w:rPr>
        <w:t>2.1</w:t>
      </w:r>
      <w:r>
        <w:rPr>
          <w:rFonts w:ascii="宋体" w:hAnsi="宋体" w:cs="仿宋_GB2312" w:hint="eastAsia"/>
          <w:sz w:val="22"/>
          <w:szCs w:val="22"/>
        </w:rPr>
        <w:t>．</w:t>
      </w:r>
      <w:r w:rsidRPr="00446CA7">
        <w:rPr>
          <w:rFonts w:ascii="宋体" w:hAnsi="宋体" w:cs="仿宋_GB2312" w:hint="eastAsia"/>
          <w:sz w:val="22"/>
          <w:szCs w:val="22"/>
        </w:rPr>
        <w:t>合同</w:t>
      </w:r>
      <w:r>
        <w:rPr>
          <w:rFonts w:ascii="宋体" w:hAnsi="宋体" w:cs="仿宋_GB2312" w:hint="eastAsia"/>
          <w:sz w:val="22"/>
          <w:szCs w:val="22"/>
        </w:rPr>
        <w:t>中</w:t>
      </w:r>
      <w:r w:rsidRPr="00446CA7">
        <w:rPr>
          <w:rFonts w:ascii="宋体" w:hAnsi="宋体" w:cs="仿宋_GB2312" w:hint="eastAsia"/>
          <w:sz w:val="22"/>
          <w:szCs w:val="22"/>
        </w:rPr>
        <w:t>列明的全部软件、授权及服务已100%交付</w:t>
      </w:r>
      <w:r w:rsidRPr="004C5D7A">
        <w:rPr>
          <w:rFonts w:ascii="宋体" w:hAnsi="宋体" w:cs="仿宋_GB2312" w:hint="eastAsia"/>
          <w:sz w:val="22"/>
          <w:szCs w:val="22"/>
        </w:rPr>
        <w:t>；</w:t>
      </w:r>
    </w:p>
    <w:p w14:paraId="510CED0A" w14:textId="77777777" w:rsidR="00FA4085" w:rsidRPr="00446CA7" w:rsidRDefault="00FA4085" w:rsidP="00FA4085">
      <w:pPr>
        <w:autoSpaceDE w:val="0"/>
        <w:autoSpaceDN w:val="0"/>
        <w:adjustRightInd w:val="0"/>
        <w:spacing w:line="360" w:lineRule="auto"/>
        <w:ind w:firstLineChars="200" w:firstLine="440"/>
        <w:jc w:val="left"/>
        <w:rPr>
          <w:rFonts w:ascii="宋体" w:hAnsi="宋体" w:cs="仿宋_GB2312" w:hint="eastAsia"/>
          <w:sz w:val="22"/>
          <w:szCs w:val="22"/>
        </w:rPr>
      </w:pPr>
      <w:r>
        <w:rPr>
          <w:rFonts w:ascii="宋体" w:hAnsi="宋体" w:cs="仿宋_GB2312" w:hint="eastAsia"/>
          <w:sz w:val="22"/>
          <w:szCs w:val="22"/>
        </w:rPr>
        <w:t>2.2.</w:t>
      </w:r>
      <w:r w:rsidRPr="00446CA7">
        <w:rPr>
          <w:rFonts w:hint="eastAsia"/>
        </w:rPr>
        <w:t xml:space="preserve"> </w:t>
      </w:r>
      <w:r w:rsidRPr="00446CA7">
        <w:rPr>
          <w:rFonts w:ascii="宋体" w:hAnsi="宋体" w:cs="仿宋_GB2312" w:hint="eastAsia"/>
          <w:sz w:val="22"/>
          <w:szCs w:val="22"/>
        </w:rPr>
        <w:t>所有软件已在IDC机房甲方指定机柜内完成安装、配置、联调，并稳定运行</w:t>
      </w:r>
      <w:r>
        <w:rPr>
          <w:rFonts w:ascii="宋体" w:hAnsi="宋体" w:cs="仿宋_GB2312" w:hint="eastAsia"/>
          <w:sz w:val="22"/>
          <w:szCs w:val="22"/>
        </w:rPr>
        <w:t>；</w:t>
      </w:r>
    </w:p>
    <w:p w14:paraId="77EE8739" w14:textId="77777777" w:rsidR="00FA4085" w:rsidRDefault="00FA4085" w:rsidP="00FA4085">
      <w:pPr>
        <w:autoSpaceDE w:val="0"/>
        <w:autoSpaceDN w:val="0"/>
        <w:adjustRightInd w:val="0"/>
        <w:spacing w:line="360" w:lineRule="auto"/>
        <w:ind w:firstLineChars="200" w:firstLine="440"/>
        <w:jc w:val="left"/>
        <w:rPr>
          <w:rFonts w:ascii="宋体" w:hAnsi="宋体" w:cs="仿宋_GB2312"/>
          <w:sz w:val="22"/>
          <w:szCs w:val="22"/>
        </w:rPr>
      </w:pPr>
      <w:r w:rsidRPr="004C5D7A">
        <w:rPr>
          <w:rFonts w:ascii="宋体" w:hAnsi="宋体" w:cs="仿宋_GB2312" w:hint="eastAsia"/>
          <w:sz w:val="22"/>
          <w:szCs w:val="22"/>
        </w:rPr>
        <w:t>2.</w:t>
      </w:r>
      <w:r>
        <w:rPr>
          <w:rFonts w:ascii="宋体" w:hAnsi="宋体" w:cs="仿宋_GB2312" w:hint="eastAsia"/>
          <w:sz w:val="22"/>
          <w:szCs w:val="22"/>
        </w:rPr>
        <w:t>3．</w:t>
      </w:r>
      <w:r w:rsidRPr="004C5D7A">
        <w:rPr>
          <w:rFonts w:ascii="宋体" w:hAnsi="宋体" w:cs="仿宋_GB2312" w:hint="eastAsia"/>
          <w:sz w:val="22"/>
          <w:szCs w:val="22"/>
        </w:rPr>
        <w:t>验收时提供完整的</w:t>
      </w:r>
      <w:r>
        <w:rPr>
          <w:rFonts w:ascii="宋体" w:hAnsi="宋体" w:cs="仿宋_GB2312" w:hint="eastAsia"/>
          <w:sz w:val="22"/>
          <w:szCs w:val="22"/>
        </w:rPr>
        <w:t>测试报告</w:t>
      </w:r>
      <w:r w:rsidRPr="004C5D7A">
        <w:rPr>
          <w:rFonts w:ascii="宋体" w:hAnsi="宋体" w:cs="仿宋_GB2312" w:hint="eastAsia"/>
          <w:sz w:val="22"/>
          <w:szCs w:val="22"/>
        </w:rPr>
        <w:t>、</w:t>
      </w:r>
      <w:r>
        <w:rPr>
          <w:rFonts w:ascii="宋体" w:hAnsi="宋体" w:cs="仿宋_GB2312" w:hint="eastAsia"/>
          <w:sz w:val="22"/>
          <w:szCs w:val="22"/>
        </w:rPr>
        <w:t>验收</w:t>
      </w:r>
      <w:r w:rsidRPr="004C5D7A">
        <w:rPr>
          <w:rFonts w:ascii="宋体" w:hAnsi="宋体" w:cs="仿宋_GB2312" w:hint="eastAsia"/>
          <w:sz w:val="22"/>
          <w:szCs w:val="22"/>
        </w:rPr>
        <w:t>报告；</w:t>
      </w:r>
    </w:p>
    <w:p w14:paraId="14C699CF" w14:textId="77777777" w:rsidR="00FA4085" w:rsidRPr="00446CA7" w:rsidRDefault="00FA4085" w:rsidP="00FA4085">
      <w:pPr>
        <w:autoSpaceDE w:val="0"/>
        <w:autoSpaceDN w:val="0"/>
        <w:adjustRightInd w:val="0"/>
        <w:spacing w:line="360" w:lineRule="auto"/>
        <w:ind w:firstLineChars="200" w:firstLine="440"/>
        <w:jc w:val="left"/>
        <w:rPr>
          <w:rFonts w:ascii="宋体" w:hAnsi="宋体" w:cs="仿宋_GB2312" w:hint="eastAsia"/>
          <w:sz w:val="22"/>
          <w:szCs w:val="22"/>
        </w:rPr>
      </w:pPr>
      <w:r>
        <w:rPr>
          <w:rFonts w:ascii="宋体" w:hAnsi="宋体" w:cs="仿宋_GB2312" w:hint="eastAsia"/>
          <w:sz w:val="22"/>
          <w:szCs w:val="22"/>
        </w:rPr>
        <w:t>2.4．</w:t>
      </w:r>
      <w:r w:rsidRPr="00446CA7">
        <w:rPr>
          <w:rFonts w:ascii="宋体" w:hAnsi="宋体" w:cs="仿宋_GB2312" w:hint="eastAsia"/>
          <w:sz w:val="22"/>
          <w:szCs w:val="22"/>
        </w:rPr>
        <w:t>无重大缺陷及影响业务连续性的安全隐患</w:t>
      </w:r>
      <w:r>
        <w:rPr>
          <w:rFonts w:ascii="宋体" w:hAnsi="宋体" w:cs="仿宋_GB2312" w:hint="eastAsia"/>
          <w:sz w:val="22"/>
          <w:szCs w:val="22"/>
        </w:rPr>
        <w:t>；</w:t>
      </w:r>
    </w:p>
    <w:p w14:paraId="220756AB" w14:textId="77777777" w:rsidR="00FA4085" w:rsidRDefault="00FA4085" w:rsidP="00FA4085">
      <w:pPr>
        <w:autoSpaceDE w:val="0"/>
        <w:autoSpaceDN w:val="0"/>
        <w:adjustRightInd w:val="0"/>
        <w:spacing w:line="360" w:lineRule="auto"/>
        <w:ind w:firstLineChars="200" w:firstLine="440"/>
        <w:jc w:val="left"/>
        <w:rPr>
          <w:rFonts w:ascii="宋体" w:hAnsi="宋体" w:cs="仿宋_GB2312"/>
          <w:sz w:val="22"/>
          <w:szCs w:val="22"/>
        </w:rPr>
      </w:pPr>
      <w:r w:rsidRPr="004C5D7A">
        <w:rPr>
          <w:rFonts w:ascii="宋体" w:hAnsi="宋体" w:cs="仿宋_GB2312" w:hint="eastAsia"/>
          <w:sz w:val="22"/>
          <w:szCs w:val="22"/>
        </w:rPr>
        <w:t>3</w:t>
      </w:r>
      <w:r>
        <w:rPr>
          <w:rFonts w:ascii="宋体" w:hAnsi="宋体" w:cs="仿宋_GB2312" w:hint="eastAsia"/>
          <w:sz w:val="22"/>
          <w:szCs w:val="22"/>
        </w:rPr>
        <w:t>、</w:t>
      </w:r>
      <w:r w:rsidRPr="004C5D7A">
        <w:rPr>
          <w:rFonts w:ascii="宋体" w:hAnsi="宋体" w:cs="仿宋_GB2312" w:hint="eastAsia"/>
          <w:sz w:val="22"/>
          <w:szCs w:val="22"/>
        </w:rPr>
        <w:t>验收内容：</w:t>
      </w:r>
    </w:p>
    <w:p w14:paraId="0E94A801" w14:textId="77777777" w:rsidR="00FA4085" w:rsidRDefault="00FA4085" w:rsidP="00FA4085">
      <w:pPr>
        <w:autoSpaceDE w:val="0"/>
        <w:autoSpaceDN w:val="0"/>
        <w:adjustRightInd w:val="0"/>
        <w:spacing w:line="360" w:lineRule="auto"/>
        <w:ind w:firstLineChars="200" w:firstLine="440"/>
        <w:jc w:val="left"/>
        <w:rPr>
          <w:rFonts w:ascii="宋体" w:hAnsi="宋体" w:cs="仿宋_GB2312"/>
          <w:sz w:val="22"/>
          <w:szCs w:val="22"/>
        </w:rPr>
      </w:pPr>
      <w:r>
        <w:rPr>
          <w:rFonts w:ascii="宋体" w:hAnsi="宋体" w:cs="仿宋_GB2312" w:hint="eastAsia"/>
          <w:sz w:val="22"/>
          <w:szCs w:val="22"/>
        </w:rPr>
        <w:t>3.1.</w:t>
      </w:r>
      <w:r w:rsidRPr="00E5084A">
        <w:rPr>
          <w:rFonts w:hint="eastAsia"/>
        </w:rPr>
        <w:t xml:space="preserve"> </w:t>
      </w:r>
      <w:r w:rsidRPr="00E5084A">
        <w:rPr>
          <w:rFonts w:ascii="宋体" w:hAnsi="宋体" w:cs="仿宋_GB2312" w:hint="eastAsia"/>
          <w:sz w:val="22"/>
          <w:szCs w:val="22"/>
        </w:rPr>
        <w:t>软件交付清单核对：逐项核对软件及授权数量、版本、许可证有效性</w:t>
      </w:r>
      <w:r>
        <w:rPr>
          <w:rFonts w:ascii="宋体" w:hAnsi="宋体" w:cs="仿宋_GB2312" w:hint="eastAsia"/>
          <w:sz w:val="22"/>
          <w:szCs w:val="22"/>
        </w:rPr>
        <w:t>；</w:t>
      </w:r>
    </w:p>
    <w:p w14:paraId="77FDE595" w14:textId="77777777" w:rsidR="00FA4085" w:rsidRDefault="00FA4085" w:rsidP="00FA4085">
      <w:pPr>
        <w:autoSpaceDE w:val="0"/>
        <w:autoSpaceDN w:val="0"/>
        <w:adjustRightInd w:val="0"/>
        <w:spacing w:line="360" w:lineRule="auto"/>
        <w:ind w:firstLineChars="200" w:firstLine="440"/>
        <w:jc w:val="left"/>
        <w:rPr>
          <w:rFonts w:ascii="宋体" w:hAnsi="宋体" w:cs="仿宋_GB2312"/>
          <w:sz w:val="22"/>
          <w:szCs w:val="22"/>
        </w:rPr>
      </w:pPr>
      <w:r>
        <w:rPr>
          <w:rFonts w:ascii="宋体" w:hAnsi="宋体" w:cs="仿宋_GB2312" w:hint="eastAsia"/>
          <w:sz w:val="22"/>
          <w:szCs w:val="22"/>
        </w:rPr>
        <w:t>3.2.</w:t>
      </w:r>
      <w:r w:rsidRPr="00D613D3">
        <w:rPr>
          <w:rFonts w:hint="eastAsia"/>
        </w:rPr>
        <w:t xml:space="preserve"> </w:t>
      </w:r>
      <w:r w:rsidRPr="00D613D3">
        <w:rPr>
          <w:rFonts w:ascii="宋体" w:hAnsi="宋体" w:cs="仿宋_GB2312" w:hint="eastAsia"/>
          <w:sz w:val="22"/>
          <w:szCs w:val="22"/>
        </w:rPr>
        <w:t>功能符合度：所有功能点100%满足采购需求描述，操作无异常；</w:t>
      </w:r>
    </w:p>
    <w:p w14:paraId="625D804F" w14:textId="77777777" w:rsidR="00FA4085" w:rsidRDefault="00FA4085" w:rsidP="00FA4085">
      <w:pPr>
        <w:autoSpaceDE w:val="0"/>
        <w:autoSpaceDN w:val="0"/>
        <w:adjustRightInd w:val="0"/>
        <w:spacing w:line="360" w:lineRule="auto"/>
        <w:ind w:firstLineChars="200" w:firstLine="440"/>
        <w:jc w:val="left"/>
        <w:rPr>
          <w:rFonts w:ascii="宋体" w:hAnsi="宋体" w:cs="仿宋_GB2312" w:hint="eastAsia"/>
          <w:sz w:val="22"/>
          <w:szCs w:val="22"/>
        </w:rPr>
      </w:pPr>
      <w:r>
        <w:rPr>
          <w:rFonts w:ascii="宋体" w:hAnsi="宋体" w:cs="仿宋_GB2312" w:hint="eastAsia"/>
          <w:sz w:val="22"/>
          <w:szCs w:val="22"/>
        </w:rPr>
        <w:t>3.3.</w:t>
      </w:r>
      <w:r w:rsidRPr="00D613D3">
        <w:rPr>
          <w:rFonts w:hint="eastAsia"/>
        </w:rPr>
        <w:t xml:space="preserve"> </w:t>
      </w:r>
      <w:r w:rsidRPr="00D613D3">
        <w:rPr>
          <w:rFonts w:ascii="宋体" w:hAnsi="宋体" w:cs="仿宋_GB2312" w:hint="eastAsia"/>
          <w:sz w:val="22"/>
          <w:szCs w:val="22"/>
        </w:rPr>
        <w:t>文档：内容完整、版本一致、签章齐全；</w:t>
      </w:r>
    </w:p>
    <w:p w14:paraId="38104837" w14:textId="77777777" w:rsidR="00FA4085" w:rsidRPr="004C5D7A" w:rsidRDefault="00FA4085" w:rsidP="00FA4085">
      <w:pPr>
        <w:autoSpaceDE w:val="0"/>
        <w:autoSpaceDN w:val="0"/>
        <w:adjustRightInd w:val="0"/>
        <w:spacing w:line="360" w:lineRule="auto"/>
        <w:ind w:firstLineChars="200" w:firstLine="440"/>
        <w:jc w:val="left"/>
        <w:rPr>
          <w:rFonts w:ascii="宋体" w:hAnsi="宋体" w:cs="仿宋_GB2312" w:hint="eastAsia"/>
          <w:sz w:val="22"/>
          <w:szCs w:val="22"/>
        </w:rPr>
      </w:pPr>
      <w:r w:rsidRPr="004C5D7A">
        <w:rPr>
          <w:rFonts w:ascii="宋体" w:hAnsi="宋体" w:cs="仿宋_GB2312" w:hint="eastAsia"/>
          <w:sz w:val="22"/>
          <w:szCs w:val="22"/>
        </w:rPr>
        <w:t>4</w:t>
      </w:r>
      <w:r>
        <w:rPr>
          <w:rFonts w:ascii="宋体" w:hAnsi="宋体" w:cs="仿宋_GB2312" w:hint="eastAsia"/>
          <w:sz w:val="22"/>
          <w:szCs w:val="22"/>
        </w:rPr>
        <w:t>、</w:t>
      </w:r>
      <w:r w:rsidRPr="004C5D7A">
        <w:rPr>
          <w:rFonts w:ascii="宋体" w:hAnsi="宋体" w:cs="仿宋_GB2312" w:hint="eastAsia"/>
          <w:sz w:val="22"/>
          <w:szCs w:val="22"/>
        </w:rPr>
        <w:t>验收标准：</w:t>
      </w:r>
      <w:r w:rsidRPr="00FA5EFF">
        <w:rPr>
          <w:rFonts w:ascii="宋体" w:hAnsi="宋体" w:cs="仿宋_GB2312" w:hint="eastAsia"/>
          <w:sz w:val="22"/>
          <w:szCs w:val="22"/>
        </w:rPr>
        <w:t>完成云平台全部软件部署及与硬件的配置联调等工作，具备业务系统部署运行的条件</w:t>
      </w:r>
      <w:r w:rsidRPr="004C5D7A">
        <w:rPr>
          <w:rFonts w:ascii="宋体" w:hAnsi="宋体" w:cs="仿宋_GB2312" w:hint="eastAsia"/>
          <w:sz w:val="22"/>
          <w:szCs w:val="22"/>
        </w:rPr>
        <w:t>。</w:t>
      </w:r>
    </w:p>
    <w:p w14:paraId="63AF46F0" w14:textId="77777777" w:rsidR="00FA4085" w:rsidRDefault="00FA4085" w:rsidP="00FA4085">
      <w:pPr>
        <w:autoSpaceDE w:val="0"/>
        <w:autoSpaceDN w:val="0"/>
        <w:adjustRightInd w:val="0"/>
        <w:spacing w:line="360" w:lineRule="auto"/>
        <w:ind w:firstLineChars="200" w:firstLine="440"/>
        <w:jc w:val="left"/>
        <w:rPr>
          <w:rFonts w:ascii="宋体" w:hAnsi="宋体" w:cs="仿宋_GB2312"/>
          <w:sz w:val="22"/>
          <w:szCs w:val="22"/>
        </w:rPr>
      </w:pPr>
      <w:r w:rsidRPr="004C5D7A">
        <w:rPr>
          <w:rFonts w:ascii="宋体" w:hAnsi="宋体" w:cs="仿宋_GB2312" w:hint="eastAsia"/>
          <w:sz w:val="22"/>
          <w:szCs w:val="22"/>
        </w:rPr>
        <w:t>5</w:t>
      </w:r>
      <w:r>
        <w:rPr>
          <w:rFonts w:ascii="宋体" w:hAnsi="宋体" w:cs="仿宋_GB2312" w:hint="eastAsia"/>
          <w:sz w:val="22"/>
          <w:szCs w:val="22"/>
        </w:rPr>
        <w:t>、</w:t>
      </w:r>
      <w:r w:rsidRPr="004C5D7A">
        <w:rPr>
          <w:rFonts w:ascii="宋体" w:hAnsi="宋体" w:cs="仿宋_GB2312" w:hint="eastAsia"/>
          <w:sz w:val="22"/>
          <w:szCs w:val="22"/>
        </w:rPr>
        <w:t>验收时间：</w:t>
      </w:r>
    </w:p>
    <w:p w14:paraId="564140AD" w14:textId="77777777" w:rsidR="00FA4085" w:rsidRPr="00446CA7" w:rsidRDefault="00FA4085" w:rsidP="00FA4085">
      <w:pPr>
        <w:autoSpaceDE w:val="0"/>
        <w:autoSpaceDN w:val="0"/>
        <w:adjustRightInd w:val="0"/>
        <w:spacing w:line="360" w:lineRule="auto"/>
        <w:ind w:firstLineChars="200" w:firstLine="440"/>
        <w:jc w:val="left"/>
        <w:rPr>
          <w:rFonts w:ascii="宋体" w:hAnsi="宋体" w:cs="仿宋_GB2312" w:hint="eastAsia"/>
          <w:sz w:val="22"/>
          <w:szCs w:val="22"/>
        </w:rPr>
      </w:pPr>
      <w:r>
        <w:rPr>
          <w:rFonts w:ascii="宋体" w:hAnsi="宋体" w:cs="仿宋_GB2312" w:hint="eastAsia"/>
          <w:sz w:val="22"/>
          <w:szCs w:val="22"/>
        </w:rPr>
        <w:t>5.1.</w:t>
      </w:r>
      <w:r w:rsidRPr="00446CA7">
        <w:rPr>
          <w:rFonts w:ascii="宋体" w:hAnsi="宋体" w:cs="仿宋_GB2312" w:hint="eastAsia"/>
          <w:sz w:val="22"/>
          <w:szCs w:val="22"/>
        </w:rPr>
        <w:t>初验：乙方书面提出初验申请后</w:t>
      </w:r>
      <w:r>
        <w:rPr>
          <w:rFonts w:ascii="宋体" w:hAnsi="宋体" w:cs="仿宋_GB2312" w:hint="eastAsia"/>
          <w:sz w:val="22"/>
          <w:szCs w:val="22"/>
        </w:rPr>
        <w:t>7</w:t>
      </w:r>
      <w:r w:rsidRPr="00446CA7">
        <w:rPr>
          <w:rFonts w:ascii="宋体" w:hAnsi="宋体" w:cs="仿宋_GB2312" w:hint="eastAsia"/>
          <w:sz w:val="22"/>
          <w:szCs w:val="22"/>
        </w:rPr>
        <w:t>个工作日内，甲方组织初验；</w:t>
      </w:r>
    </w:p>
    <w:p w14:paraId="205AFE5F" w14:textId="77777777" w:rsidR="00FA4085" w:rsidRPr="00446CA7" w:rsidRDefault="00FA4085" w:rsidP="00FA4085">
      <w:pPr>
        <w:autoSpaceDE w:val="0"/>
        <w:autoSpaceDN w:val="0"/>
        <w:adjustRightInd w:val="0"/>
        <w:spacing w:line="360" w:lineRule="auto"/>
        <w:ind w:firstLineChars="200" w:firstLine="440"/>
        <w:jc w:val="left"/>
        <w:rPr>
          <w:rFonts w:ascii="宋体" w:hAnsi="宋体" w:cs="仿宋_GB2312" w:hint="eastAsia"/>
          <w:sz w:val="22"/>
          <w:szCs w:val="22"/>
        </w:rPr>
      </w:pPr>
      <w:r>
        <w:rPr>
          <w:rFonts w:ascii="宋体" w:hAnsi="宋体" w:cs="仿宋_GB2312" w:hint="eastAsia"/>
          <w:sz w:val="22"/>
          <w:szCs w:val="22"/>
        </w:rPr>
        <w:t>5.2.</w:t>
      </w:r>
      <w:r w:rsidRPr="00446CA7">
        <w:rPr>
          <w:rFonts w:ascii="宋体" w:hAnsi="宋体" w:cs="仿宋_GB2312" w:hint="eastAsia"/>
          <w:sz w:val="22"/>
          <w:szCs w:val="22"/>
        </w:rPr>
        <w:t>终验：初验合格且稳定运行满</w:t>
      </w:r>
      <w:r>
        <w:rPr>
          <w:rFonts w:ascii="宋体" w:hAnsi="宋体" w:cs="仿宋_GB2312" w:hint="eastAsia"/>
          <w:sz w:val="22"/>
          <w:szCs w:val="22"/>
        </w:rPr>
        <w:t>1</w:t>
      </w:r>
      <w:r w:rsidRPr="00446CA7">
        <w:rPr>
          <w:rFonts w:ascii="宋体" w:hAnsi="宋体" w:cs="仿宋_GB2312" w:hint="eastAsia"/>
          <w:sz w:val="22"/>
          <w:szCs w:val="22"/>
        </w:rPr>
        <w:t>个月后</w:t>
      </w:r>
      <w:r>
        <w:rPr>
          <w:rFonts w:ascii="宋体" w:hAnsi="宋体" w:cs="仿宋_GB2312" w:hint="eastAsia"/>
          <w:sz w:val="22"/>
          <w:szCs w:val="22"/>
        </w:rPr>
        <w:t>7</w:t>
      </w:r>
      <w:r w:rsidRPr="00446CA7">
        <w:rPr>
          <w:rFonts w:ascii="宋体" w:hAnsi="宋体" w:cs="仿宋_GB2312" w:hint="eastAsia"/>
          <w:sz w:val="22"/>
          <w:szCs w:val="22"/>
        </w:rPr>
        <w:t>个工作日内，甲方组织终验；</w:t>
      </w:r>
    </w:p>
    <w:bookmarkEnd w:id="1"/>
    <w:bookmarkEnd w:id="6"/>
    <w:p w14:paraId="5DDD4DF7" w14:textId="77777777" w:rsidR="00FA4085" w:rsidRDefault="00FA4085" w:rsidP="00FA4085">
      <w:pPr>
        <w:pStyle w:val="2"/>
        <w:numPr>
          <w:ilvl w:val="0"/>
          <w:numId w:val="1"/>
        </w:numPr>
        <w:tabs>
          <w:tab w:val="num" w:pos="360"/>
        </w:tabs>
        <w:spacing w:before="100" w:after="100"/>
        <w:ind w:left="0" w:firstLine="0"/>
        <w:jc w:val="left"/>
        <w:rPr>
          <w:rFonts w:ascii="宋体" w:eastAsia="宋体" w:hAnsi="宋体" w:cs="仿宋_GB2312"/>
          <w:bCs/>
          <w:sz w:val="24"/>
        </w:rPr>
      </w:pPr>
      <w:r>
        <w:rPr>
          <w:rFonts w:ascii="宋体" w:eastAsia="宋体" w:hAnsi="宋体" w:cs="仿宋_GB2312" w:hint="eastAsia"/>
          <w:bCs/>
          <w:sz w:val="24"/>
        </w:rPr>
        <w:t>质保</w:t>
      </w:r>
      <w:r w:rsidRPr="00DB3831">
        <w:rPr>
          <w:rFonts w:ascii="宋体" w:eastAsia="宋体" w:hAnsi="宋体" w:cs="仿宋_GB2312" w:hint="eastAsia"/>
          <w:bCs/>
          <w:sz w:val="24"/>
        </w:rPr>
        <w:t>要求</w:t>
      </w:r>
      <w:r>
        <w:rPr>
          <w:rFonts w:ascii="宋体" w:eastAsia="宋体" w:hAnsi="宋体" w:cs="仿宋_GB2312" w:hint="eastAsia"/>
          <w:bCs/>
          <w:sz w:val="24"/>
        </w:rPr>
        <w:t>：</w:t>
      </w:r>
    </w:p>
    <w:p w14:paraId="0E04D333" w14:textId="77777777" w:rsidR="00FA4085" w:rsidRPr="00831A45" w:rsidRDefault="00FA4085" w:rsidP="00FA4085">
      <w:pPr>
        <w:spacing w:line="360" w:lineRule="auto"/>
        <w:ind w:firstLineChars="200" w:firstLine="440"/>
        <w:rPr>
          <w:rFonts w:ascii="宋体" w:hAnsi="宋体" w:cs="仿宋_GB2312" w:hint="eastAsia"/>
          <w:sz w:val="22"/>
          <w:szCs w:val="22"/>
        </w:rPr>
      </w:pPr>
      <w:r w:rsidRPr="00831A45">
        <w:rPr>
          <w:rFonts w:ascii="宋体" w:hAnsi="宋体" w:cs="仿宋_GB2312" w:hint="eastAsia"/>
          <w:sz w:val="22"/>
          <w:szCs w:val="22"/>
        </w:rPr>
        <w:t>自本项目终验之日起对本项目采购的软件产品提供1年的质保服务，质保期内不收取任何额外费用。质保期内出现软件系统质量问题时，乙方提供软件升级服务、必要的相关应用系统改造支持和其它现场技术支持服务，针对系统软件运行中因为程序本身有错误而造成的功能使用不正常、死机、数据丢失、非正常中断等问题进行及时技术修复。</w:t>
      </w:r>
    </w:p>
    <w:p w14:paraId="7E8F085A" w14:textId="7E0E4D29" w:rsidR="00544871" w:rsidRPr="00FA4085" w:rsidRDefault="00FA4085" w:rsidP="00FA4085">
      <w:pPr>
        <w:spacing w:line="360" w:lineRule="auto"/>
        <w:ind w:firstLineChars="200" w:firstLine="440"/>
        <w:rPr>
          <w:rFonts w:ascii="宋体" w:hAnsi="宋体" w:cs="仿宋_GB2312" w:hint="eastAsia"/>
          <w:sz w:val="22"/>
          <w:szCs w:val="22"/>
        </w:rPr>
      </w:pPr>
      <w:r w:rsidRPr="00831A45">
        <w:rPr>
          <w:rFonts w:ascii="宋体" w:hAnsi="宋体" w:cs="仿宋_GB2312" w:hint="eastAsia"/>
          <w:sz w:val="22"/>
          <w:szCs w:val="22"/>
        </w:rPr>
        <w:t>质保期内，乙方通过电话、微信等咨询服务渠道提供7×24小时的服务支持，对于外地用户，远程服务无法解决时应保证24小时内到达现场。同时，乙方为项目提供持续的安全保护服务，定期进行应用与数据备份，发现存在安全缺陷、漏洞等风险时，立即按照规定及时告知，提出补救措施，进行漏洞修补；在甲方启动重保期间，或参与国家、行业、地方政府组织的网络安全攻防演练期间，乙方成立应急技术支撑小组，现场提供7×24小时安全保障服务，确保系统稳定运行，直到保障工作结束。</w:t>
      </w:r>
    </w:p>
    <w:sectPr w:rsidR="00544871" w:rsidRPr="00FA4085" w:rsidSect="00F85C25">
      <w:pgSz w:w="11906" w:h="16838"/>
      <w:pgMar w:top="1021" w:right="1797" w:bottom="102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489A8" w14:textId="77777777" w:rsidR="00E31BFA" w:rsidRDefault="00E31BFA" w:rsidP="00FA4085">
      <w:pPr>
        <w:rPr>
          <w:rFonts w:hint="eastAsia"/>
        </w:rPr>
      </w:pPr>
      <w:r>
        <w:separator/>
      </w:r>
    </w:p>
  </w:endnote>
  <w:endnote w:type="continuationSeparator" w:id="0">
    <w:p w14:paraId="187114B0" w14:textId="77777777" w:rsidR="00E31BFA" w:rsidRDefault="00E31BFA" w:rsidP="00FA408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1AD6B" w14:textId="77777777" w:rsidR="00E31BFA" w:rsidRDefault="00E31BFA" w:rsidP="00FA4085">
      <w:pPr>
        <w:rPr>
          <w:rFonts w:hint="eastAsia"/>
        </w:rPr>
      </w:pPr>
      <w:r>
        <w:separator/>
      </w:r>
    </w:p>
  </w:footnote>
  <w:footnote w:type="continuationSeparator" w:id="0">
    <w:p w14:paraId="467BDFAE" w14:textId="77777777" w:rsidR="00E31BFA" w:rsidRDefault="00E31BFA" w:rsidP="00FA408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E0B6E"/>
    <w:multiLevelType w:val="hybridMultilevel"/>
    <w:tmpl w:val="D7849B52"/>
    <w:lvl w:ilvl="0" w:tplc="CD62B630">
      <w:start w:val="1"/>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1560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F4EF2"/>
    <w:rsid w:val="003C436C"/>
    <w:rsid w:val="003F4EF2"/>
    <w:rsid w:val="00544871"/>
    <w:rsid w:val="005E031E"/>
    <w:rsid w:val="00E31BFA"/>
    <w:rsid w:val="00F25C79"/>
    <w:rsid w:val="00F85C25"/>
    <w:rsid w:val="00FA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41B3"/>
  <w15:chartTrackingRefBased/>
  <w15:docId w15:val="{04BB0F8E-546E-4AA1-89BF-9AA365D6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085"/>
    <w:pPr>
      <w:widowControl w:val="0"/>
      <w:jc w:val="both"/>
    </w:pPr>
    <w:rPr>
      <w:rFonts w:ascii="Calibri" w:eastAsia="宋体" w:hAnsi="Calibri" w:cs="Times New Roman"/>
      <w:szCs w:val="24"/>
      <w14:ligatures w14:val="none"/>
    </w:rPr>
  </w:style>
  <w:style w:type="paragraph" w:styleId="1">
    <w:name w:val="heading 1"/>
    <w:basedOn w:val="a"/>
    <w:next w:val="a"/>
    <w:link w:val="10"/>
    <w:qFormat/>
    <w:rsid w:val="003F4EF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3F4EF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F4EF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F4EF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F4EF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3F4EF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F4EF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EF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F4EF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F4EF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rsid w:val="003F4EF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F4EF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F4EF2"/>
    <w:rPr>
      <w:rFonts w:cstheme="majorBidi"/>
      <w:color w:val="0F4761" w:themeColor="accent1" w:themeShade="BF"/>
      <w:sz w:val="28"/>
      <w:szCs w:val="28"/>
    </w:rPr>
  </w:style>
  <w:style w:type="character" w:customStyle="1" w:styleId="50">
    <w:name w:val="标题 5 字符"/>
    <w:basedOn w:val="a0"/>
    <w:link w:val="5"/>
    <w:uiPriority w:val="9"/>
    <w:semiHidden/>
    <w:rsid w:val="003F4EF2"/>
    <w:rPr>
      <w:rFonts w:cstheme="majorBidi"/>
      <w:color w:val="0F4761" w:themeColor="accent1" w:themeShade="BF"/>
      <w:sz w:val="24"/>
      <w:szCs w:val="24"/>
    </w:rPr>
  </w:style>
  <w:style w:type="character" w:customStyle="1" w:styleId="60">
    <w:name w:val="标题 6 字符"/>
    <w:basedOn w:val="a0"/>
    <w:link w:val="6"/>
    <w:uiPriority w:val="9"/>
    <w:semiHidden/>
    <w:rsid w:val="003F4EF2"/>
    <w:rPr>
      <w:rFonts w:cstheme="majorBidi"/>
      <w:b/>
      <w:bCs/>
      <w:color w:val="0F4761" w:themeColor="accent1" w:themeShade="BF"/>
    </w:rPr>
  </w:style>
  <w:style w:type="character" w:customStyle="1" w:styleId="70">
    <w:name w:val="标题 7 字符"/>
    <w:basedOn w:val="a0"/>
    <w:link w:val="7"/>
    <w:uiPriority w:val="9"/>
    <w:semiHidden/>
    <w:rsid w:val="003F4EF2"/>
    <w:rPr>
      <w:rFonts w:cstheme="majorBidi"/>
      <w:b/>
      <w:bCs/>
      <w:color w:val="595959" w:themeColor="text1" w:themeTint="A6"/>
    </w:rPr>
  </w:style>
  <w:style w:type="character" w:customStyle="1" w:styleId="80">
    <w:name w:val="标题 8 字符"/>
    <w:basedOn w:val="a0"/>
    <w:link w:val="8"/>
    <w:uiPriority w:val="9"/>
    <w:semiHidden/>
    <w:rsid w:val="003F4EF2"/>
    <w:rPr>
      <w:rFonts w:cstheme="majorBidi"/>
      <w:color w:val="595959" w:themeColor="text1" w:themeTint="A6"/>
    </w:rPr>
  </w:style>
  <w:style w:type="character" w:customStyle="1" w:styleId="90">
    <w:name w:val="标题 9 字符"/>
    <w:basedOn w:val="a0"/>
    <w:link w:val="9"/>
    <w:uiPriority w:val="9"/>
    <w:semiHidden/>
    <w:rsid w:val="003F4EF2"/>
    <w:rPr>
      <w:rFonts w:eastAsiaTheme="majorEastAsia" w:cstheme="majorBidi"/>
      <w:color w:val="595959" w:themeColor="text1" w:themeTint="A6"/>
    </w:rPr>
  </w:style>
  <w:style w:type="paragraph" w:styleId="a3">
    <w:name w:val="Title"/>
    <w:basedOn w:val="a"/>
    <w:next w:val="a"/>
    <w:link w:val="a4"/>
    <w:uiPriority w:val="10"/>
    <w:qFormat/>
    <w:rsid w:val="003F4E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E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EF2"/>
    <w:pPr>
      <w:spacing w:before="160" w:after="160"/>
      <w:jc w:val="center"/>
    </w:pPr>
    <w:rPr>
      <w:i/>
      <w:iCs/>
      <w:color w:val="404040" w:themeColor="text1" w:themeTint="BF"/>
    </w:rPr>
  </w:style>
  <w:style w:type="character" w:customStyle="1" w:styleId="a8">
    <w:name w:val="引用 字符"/>
    <w:basedOn w:val="a0"/>
    <w:link w:val="a7"/>
    <w:uiPriority w:val="29"/>
    <w:rsid w:val="003F4EF2"/>
    <w:rPr>
      <w:i/>
      <w:iCs/>
      <w:color w:val="404040" w:themeColor="text1" w:themeTint="BF"/>
    </w:rPr>
  </w:style>
  <w:style w:type="paragraph" w:styleId="a9">
    <w:name w:val="List Paragraph"/>
    <w:basedOn w:val="a"/>
    <w:uiPriority w:val="34"/>
    <w:qFormat/>
    <w:rsid w:val="003F4EF2"/>
    <w:pPr>
      <w:ind w:left="720"/>
      <w:contextualSpacing/>
    </w:pPr>
  </w:style>
  <w:style w:type="character" w:styleId="aa">
    <w:name w:val="Intense Emphasis"/>
    <w:basedOn w:val="a0"/>
    <w:uiPriority w:val="21"/>
    <w:qFormat/>
    <w:rsid w:val="003F4EF2"/>
    <w:rPr>
      <w:i/>
      <w:iCs/>
      <w:color w:val="0F4761" w:themeColor="accent1" w:themeShade="BF"/>
    </w:rPr>
  </w:style>
  <w:style w:type="paragraph" w:styleId="ab">
    <w:name w:val="Intense Quote"/>
    <w:basedOn w:val="a"/>
    <w:next w:val="a"/>
    <w:link w:val="ac"/>
    <w:uiPriority w:val="30"/>
    <w:qFormat/>
    <w:rsid w:val="003F4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F4EF2"/>
    <w:rPr>
      <w:i/>
      <w:iCs/>
      <w:color w:val="0F4761" w:themeColor="accent1" w:themeShade="BF"/>
    </w:rPr>
  </w:style>
  <w:style w:type="character" w:styleId="ad">
    <w:name w:val="Intense Reference"/>
    <w:basedOn w:val="a0"/>
    <w:uiPriority w:val="32"/>
    <w:qFormat/>
    <w:rsid w:val="003F4EF2"/>
    <w:rPr>
      <w:b/>
      <w:bCs/>
      <w:smallCaps/>
      <w:color w:val="0F4761" w:themeColor="accent1" w:themeShade="BF"/>
      <w:spacing w:val="5"/>
    </w:rPr>
  </w:style>
  <w:style w:type="paragraph" w:styleId="ae">
    <w:name w:val="header"/>
    <w:basedOn w:val="a"/>
    <w:link w:val="af"/>
    <w:uiPriority w:val="99"/>
    <w:unhideWhenUsed/>
    <w:rsid w:val="00FA4085"/>
    <w:pPr>
      <w:tabs>
        <w:tab w:val="center" w:pos="4153"/>
        <w:tab w:val="right" w:pos="8306"/>
      </w:tabs>
      <w:snapToGrid w:val="0"/>
      <w:jc w:val="center"/>
    </w:pPr>
    <w:rPr>
      <w:sz w:val="18"/>
      <w:szCs w:val="18"/>
    </w:rPr>
  </w:style>
  <w:style w:type="character" w:customStyle="1" w:styleId="af">
    <w:name w:val="页眉 字符"/>
    <w:basedOn w:val="a0"/>
    <w:link w:val="ae"/>
    <w:uiPriority w:val="99"/>
    <w:rsid w:val="00FA4085"/>
    <w:rPr>
      <w:sz w:val="18"/>
      <w:szCs w:val="18"/>
    </w:rPr>
  </w:style>
  <w:style w:type="paragraph" w:styleId="af0">
    <w:name w:val="footer"/>
    <w:basedOn w:val="a"/>
    <w:link w:val="af1"/>
    <w:uiPriority w:val="99"/>
    <w:unhideWhenUsed/>
    <w:rsid w:val="00FA4085"/>
    <w:pPr>
      <w:tabs>
        <w:tab w:val="center" w:pos="4153"/>
        <w:tab w:val="right" w:pos="8306"/>
      </w:tabs>
      <w:snapToGrid w:val="0"/>
      <w:jc w:val="left"/>
    </w:pPr>
    <w:rPr>
      <w:sz w:val="18"/>
      <w:szCs w:val="18"/>
    </w:rPr>
  </w:style>
  <w:style w:type="character" w:customStyle="1" w:styleId="af1">
    <w:name w:val="页脚 字符"/>
    <w:basedOn w:val="a0"/>
    <w:link w:val="af0"/>
    <w:uiPriority w:val="99"/>
    <w:rsid w:val="00FA40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志杰 贾</dc:creator>
  <cp:keywords/>
  <dc:description/>
  <cp:lastModifiedBy>志杰 贾</cp:lastModifiedBy>
  <cp:revision>2</cp:revision>
  <dcterms:created xsi:type="dcterms:W3CDTF">2025-09-03T08:16:00Z</dcterms:created>
  <dcterms:modified xsi:type="dcterms:W3CDTF">2025-09-03T08:16:00Z</dcterms:modified>
</cp:coreProperties>
</file>