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CB2AB">
      <w:pPr>
        <w:pStyle w:val="2"/>
        <w:jc w:val="center"/>
      </w:pPr>
      <w:bookmarkStart w:id="0" w:name="_Toc10927"/>
      <w:r>
        <w:rPr>
          <w:rFonts w:hint="eastAsia" w:ascii="宋体" w:hAnsi="宋体" w:cs="仿宋_GB2312"/>
          <w:sz w:val="48"/>
          <w:szCs w:val="48"/>
        </w:rPr>
        <w:t>第三章 采购需求</w:t>
      </w:r>
      <w:bookmarkEnd w:id="0"/>
    </w:p>
    <w:p w14:paraId="47E9E556">
      <w:pPr>
        <w:spacing w:line="480" w:lineRule="auto"/>
        <w:ind w:firstLine="440" w:firstLineChars="200"/>
        <w:rPr>
          <w:rFonts w:hint="eastAsia" w:ascii="宋体" w:hAnsi="宋体" w:cs="仿宋_GB2312"/>
          <w:sz w:val="22"/>
          <w:szCs w:val="22"/>
        </w:rPr>
      </w:pPr>
      <w:r>
        <w:rPr>
          <w:rFonts w:hint="eastAsia" w:ascii="宋体" w:hAnsi="宋体" w:cs="仿宋_GB2312"/>
          <w:sz w:val="22"/>
          <w:szCs w:val="22"/>
        </w:rPr>
        <w:t>采购人应对采购标的提出详细的内容、标准及相关要求。</w:t>
      </w:r>
    </w:p>
    <w:p w14:paraId="173A7B71">
      <w:pPr>
        <w:spacing w:line="480" w:lineRule="auto"/>
        <w:ind w:firstLine="440" w:firstLineChars="200"/>
        <w:rPr>
          <w:rFonts w:hint="eastAsia" w:ascii="宋体" w:hAnsi="宋体" w:cs="仿宋_GB2312"/>
          <w:sz w:val="22"/>
          <w:szCs w:val="22"/>
        </w:rPr>
      </w:pPr>
      <w:r>
        <w:rPr>
          <w:rFonts w:hint="eastAsia" w:ascii="宋体" w:hAnsi="宋体" w:cs="仿宋_GB2312"/>
          <w:sz w:val="22"/>
          <w:szCs w:val="22"/>
        </w:rPr>
        <w:t>本部分一般应包含但不限于如下主要内容：</w:t>
      </w:r>
    </w:p>
    <w:p w14:paraId="6786B9D8">
      <w:pPr>
        <w:numPr>
          <w:ilvl w:val="0"/>
          <w:numId w:val="1"/>
        </w:numPr>
        <w:spacing w:line="360" w:lineRule="auto"/>
        <w:ind w:firstLine="440" w:firstLineChars="200"/>
        <w:rPr>
          <w:rFonts w:ascii="宋体" w:hAnsi="宋体" w:cs="仿宋_GB2312"/>
          <w:sz w:val="22"/>
          <w:szCs w:val="22"/>
        </w:rPr>
      </w:pPr>
      <w:r>
        <w:rPr>
          <w:rFonts w:hint="eastAsia" w:ascii="宋体" w:hAnsi="宋体" w:cs="仿宋_GB2312"/>
          <w:sz w:val="22"/>
          <w:szCs w:val="22"/>
        </w:rPr>
        <w:t>供货期、供货地点</w:t>
      </w:r>
    </w:p>
    <w:p w14:paraId="7072A38C">
      <w:pPr>
        <w:autoSpaceDE w:val="0"/>
        <w:autoSpaceDN w:val="0"/>
        <w:adjustRightInd w:val="0"/>
        <w:ind w:firstLine="440" w:firstLineChars="200"/>
        <w:jc w:val="left"/>
        <w:rPr>
          <w:rFonts w:hint="eastAsia" w:ascii="宋体" w:hAnsi="宋体" w:cs="仿宋_GB2312"/>
          <w:sz w:val="22"/>
          <w:szCs w:val="22"/>
        </w:rPr>
      </w:pPr>
      <w:bookmarkStart w:id="1" w:name="_Hlk213836098"/>
      <w:r>
        <w:rPr>
          <w:rFonts w:hint="eastAsia" w:ascii="宋体" w:hAnsi="宋体" w:cs="仿宋_GB2312"/>
          <w:sz w:val="22"/>
          <w:szCs w:val="22"/>
        </w:rPr>
        <w:t>供货期：自合同签订之日起15天内。</w:t>
      </w:r>
    </w:p>
    <w:p w14:paraId="11209EA9">
      <w:pPr>
        <w:autoSpaceDE w:val="0"/>
        <w:autoSpaceDN w:val="0"/>
        <w:adjustRightInd w:val="0"/>
        <w:ind w:firstLine="440" w:firstLineChars="200"/>
        <w:jc w:val="left"/>
        <w:rPr>
          <w:rFonts w:hint="eastAsia" w:ascii="宋体" w:hAnsi="宋体" w:cs="仿宋_GB2312"/>
          <w:sz w:val="22"/>
          <w:szCs w:val="22"/>
        </w:rPr>
      </w:pPr>
      <w:r>
        <w:rPr>
          <w:rFonts w:hint="eastAsia" w:ascii="宋体" w:hAnsi="宋体" w:cs="仿宋_GB2312"/>
          <w:sz w:val="22"/>
          <w:szCs w:val="22"/>
        </w:rPr>
        <w:t>供货地点：中国烟草总公司湖北省公司</w:t>
      </w:r>
    </w:p>
    <w:bookmarkEnd w:id="1"/>
    <w:p w14:paraId="2911D852">
      <w:pPr>
        <w:numPr>
          <w:ilvl w:val="0"/>
          <w:numId w:val="1"/>
        </w:numPr>
        <w:spacing w:line="360" w:lineRule="auto"/>
        <w:ind w:firstLine="440" w:firstLineChars="200"/>
        <w:rPr>
          <w:rFonts w:ascii="宋体" w:hAnsi="宋体" w:cs="仿宋_GB2312"/>
          <w:sz w:val="22"/>
          <w:szCs w:val="22"/>
        </w:rPr>
      </w:pPr>
      <w:r>
        <w:rPr>
          <w:rFonts w:hint="eastAsia" w:ascii="宋体" w:hAnsi="宋体" w:cs="仿宋_GB2312"/>
          <w:sz w:val="22"/>
          <w:szCs w:val="22"/>
        </w:rPr>
        <w:t>采购内容：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866"/>
        <w:gridCol w:w="5165"/>
        <w:gridCol w:w="746"/>
      </w:tblGrid>
      <w:tr w14:paraId="5064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6" w:type="pct"/>
            <w:noWrap/>
            <w:vAlign w:val="center"/>
          </w:tcPr>
          <w:p w14:paraId="427704DF">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序号</w:t>
            </w:r>
          </w:p>
        </w:tc>
        <w:tc>
          <w:tcPr>
            <w:tcW w:w="889" w:type="pct"/>
            <w:noWrap/>
            <w:vAlign w:val="center"/>
          </w:tcPr>
          <w:p w14:paraId="3AFABB00">
            <w:pPr>
              <w:widowControl/>
              <w:jc w:val="center"/>
              <w:rPr>
                <w:rFonts w:hint="eastAsia" w:ascii="宋体" w:hAnsi="宋体" w:cs="宋体"/>
                <w:b/>
                <w:bCs/>
                <w:color w:val="000000"/>
                <w:kern w:val="0"/>
                <w:sz w:val="22"/>
              </w:rPr>
            </w:pPr>
            <w:r>
              <w:rPr>
                <w:rFonts w:hint="eastAsia" w:ascii="宋体" w:hAnsi="宋体" w:cs="宋体"/>
                <w:b/>
                <w:bCs/>
                <w:color w:val="000000"/>
                <w:kern w:val="0"/>
                <w:sz w:val="22"/>
              </w:rPr>
              <w:t>产品名称</w:t>
            </w:r>
          </w:p>
        </w:tc>
        <w:tc>
          <w:tcPr>
            <w:tcW w:w="3099" w:type="pct"/>
            <w:noWrap/>
            <w:vAlign w:val="center"/>
          </w:tcPr>
          <w:p w14:paraId="32F46EE0">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功能模块</w:t>
            </w:r>
          </w:p>
        </w:tc>
        <w:tc>
          <w:tcPr>
            <w:tcW w:w="506" w:type="pct"/>
            <w:noWrap/>
            <w:vAlign w:val="center"/>
          </w:tcPr>
          <w:p w14:paraId="45AA021B">
            <w:pPr>
              <w:widowControl/>
              <w:jc w:val="center"/>
              <w:rPr>
                <w:rFonts w:hint="eastAsia" w:ascii="宋体" w:hAnsi="宋体" w:cs="宋体"/>
                <w:b/>
                <w:bCs/>
                <w:color w:val="000000"/>
                <w:kern w:val="0"/>
                <w:sz w:val="22"/>
              </w:rPr>
            </w:pPr>
            <w:r>
              <w:rPr>
                <w:rFonts w:hint="eastAsia" w:ascii="宋体" w:hAnsi="宋体" w:cs="宋体"/>
                <w:b/>
                <w:bCs/>
                <w:color w:val="000000"/>
                <w:kern w:val="0"/>
                <w:sz w:val="22"/>
              </w:rPr>
              <w:t>数量</w:t>
            </w:r>
          </w:p>
        </w:tc>
      </w:tr>
      <w:tr w14:paraId="0374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6" w:type="pct"/>
            <w:noWrap w:val="0"/>
            <w:vAlign w:val="center"/>
          </w:tcPr>
          <w:p w14:paraId="17F552C9">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889" w:type="pct"/>
            <w:noWrap/>
            <w:vAlign w:val="center"/>
          </w:tcPr>
          <w:p w14:paraId="68631502">
            <w:pPr>
              <w:widowControl/>
              <w:jc w:val="center"/>
              <w:rPr>
                <w:rFonts w:ascii="宋体" w:hAnsi="宋体" w:cs="宋体"/>
                <w:color w:val="000000"/>
                <w:kern w:val="0"/>
                <w:sz w:val="22"/>
              </w:rPr>
            </w:pPr>
            <w:r>
              <w:rPr>
                <w:rFonts w:hint="eastAsia" w:ascii="宋体" w:hAnsi="宋体" w:cs="宋体"/>
                <w:color w:val="000000"/>
                <w:kern w:val="0"/>
                <w:sz w:val="22"/>
              </w:rPr>
              <w:t>帆软软件</w:t>
            </w:r>
          </w:p>
          <w:p w14:paraId="2F0FAE5C">
            <w:pPr>
              <w:widowControl/>
              <w:rPr>
                <w:rFonts w:hint="eastAsia" w:ascii="宋体" w:hAnsi="宋体" w:cs="宋体"/>
                <w:color w:val="000000"/>
                <w:kern w:val="0"/>
                <w:sz w:val="22"/>
              </w:rPr>
            </w:pPr>
            <w:r>
              <w:rPr>
                <w:rFonts w:hint="eastAsia" w:ascii="宋体" w:hAnsi="宋体" w:cs="宋体"/>
                <w:color w:val="000000"/>
                <w:kern w:val="0"/>
                <w:sz w:val="22"/>
              </w:rPr>
              <w:t xml:space="preserve"> FineReport V11</w:t>
            </w:r>
          </w:p>
        </w:tc>
        <w:tc>
          <w:tcPr>
            <w:tcW w:w="3099" w:type="pct"/>
            <w:noWrap w:val="0"/>
            <w:vAlign w:val="center"/>
          </w:tcPr>
          <w:p w14:paraId="3484A3C1">
            <w:pPr>
              <w:widowControl/>
              <w:jc w:val="left"/>
              <w:rPr>
                <w:rFonts w:hint="eastAsia" w:ascii="宋体" w:hAnsi="宋体" w:cs="宋体"/>
                <w:color w:val="000000"/>
                <w:kern w:val="0"/>
                <w:sz w:val="19"/>
                <w:szCs w:val="19"/>
                <w:lang w:bidi="ar"/>
              </w:rPr>
            </w:pPr>
            <w:r>
              <w:rPr>
                <w:rFonts w:hint="eastAsia" w:ascii="宋体" w:hAnsi="宋体" w:cs="宋体"/>
                <w:color w:val="000000"/>
                <w:kern w:val="0"/>
                <w:sz w:val="19"/>
                <w:szCs w:val="19"/>
                <w:lang w:bidi="ar"/>
              </w:rPr>
              <w:t>1、基础报表：多数据源关联、多sheet报表设计、多报表运行环境、增强分析统计模块、参数查询界面、模板权限集成、Alpha Fine、远程设计、模板助手、组件式设计、H5动态图表、运维平台；</w:t>
            </w:r>
          </w:p>
          <w:p w14:paraId="75876AAE">
            <w:pPr>
              <w:widowControl/>
              <w:jc w:val="left"/>
              <w:rPr>
                <w:rFonts w:hint="eastAsia" w:ascii="宋体" w:hAnsi="宋体" w:cs="宋体"/>
                <w:color w:val="000000"/>
                <w:kern w:val="0"/>
                <w:sz w:val="19"/>
                <w:szCs w:val="19"/>
                <w:lang w:bidi="ar"/>
              </w:rPr>
            </w:pPr>
            <w:r>
              <w:rPr>
                <w:rFonts w:hint="eastAsia" w:ascii="宋体" w:hAnsi="宋体" w:cs="宋体"/>
                <w:color w:val="000000"/>
                <w:kern w:val="0"/>
                <w:sz w:val="19"/>
                <w:szCs w:val="19"/>
                <w:lang w:bidi="ar"/>
              </w:rPr>
              <w:t>2、报表-CPT：打印导出、Word报告；</w:t>
            </w:r>
          </w:p>
          <w:p w14:paraId="2C22BAEA">
            <w:pPr>
              <w:widowControl/>
              <w:jc w:val="left"/>
              <w:rPr>
                <w:rFonts w:hint="eastAsia" w:ascii="宋体" w:hAnsi="宋体" w:cs="宋体"/>
                <w:color w:val="000000"/>
                <w:kern w:val="0"/>
                <w:sz w:val="19"/>
                <w:szCs w:val="19"/>
                <w:lang w:bidi="ar"/>
              </w:rPr>
            </w:pPr>
            <w:r>
              <w:rPr>
                <w:rFonts w:hint="eastAsia" w:ascii="宋体" w:hAnsi="宋体" w:cs="宋体"/>
                <w:color w:val="000000"/>
                <w:kern w:val="0"/>
                <w:sz w:val="19"/>
                <w:szCs w:val="19"/>
                <w:lang w:bidi="ar"/>
              </w:rPr>
              <w:t>3、仪表盘：可视化看板</w:t>
            </w:r>
          </w:p>
          <w:p w14:paraId="4D69BAB1">
            <w:pPr>
              <w:widowControl/>
              <w:jc w:val="left"/>
              <w:rPr>
                <w:rFonts w:hint="eastAsia" w:ascii="宋体" w:hAnsi="宋体" w:cs="宋体"/>
                <w:color w:val="000000"/>
                <w:kern w:val="0"/>
                <w:sz w:val="22"/>
              </w:rPr>
            </w:pPr>
            <w:r>
              <w:rPr>
                <w:rFonts w:hint="eastAsia" w:ascii="宋体" w:hAnsi="宋体" w:cs="宋体"/>
                <w:color w:val="000000"/>
                <w:kern w:val="0"/>
                <w:sz w:val="19"/>
                <w:szCs w:val="19"/>
                <w:lang w:bidi="ar"/>
              </w:rPr>
              <w:t>4、技术服务：远程支持；</w:t>
            </w:r>
          </w:p>
        </w:tc>
        <w:tc>
          <w:tcPr>
            <w:tcW w:w="506" w:type="pct"/>
            <w:noWrap/>
            <w:vAlign w:val="center"/>
          </w:tcPr>
          <w:p w14:paraId="34C7B6AC">
            <w:pPr>
              <w:widowControl/>
              <w:jc w:val="center"/>
              <w:rPr>
                <w:rFonts w:hint="eastAsia" w:ascii="宋体" w:hAnsi="宋体" w:cs="宋体"/>
                <w:color w:val="000000"/>
                <w:kern w:val="0"/>
                <w:sz w:val="22"/>
              </w:rPr>
            </w:pPr>
            <w:r>
              <w:rPr>
                <w:rFonts w:hint="eastAsia" w:ascii="宋体" w:hAnsi="宋体" w:cs="宋体"/>
                <w:color w:val="000000"/>
                <w:kern w:val="0"/>
                <w:sz w:val="22"/>
                <w:szCs w:val="22"/>
              </w:rPr>
              <w:t>1套</w:t>
            </w:r>
          </w:p>
        </w:tc>
      </w:tr>
    </w:tbl>
    <w:p w14:paraId="1723F386">
      <w:pPr>
        <w:numPr>
          <w:ilvl w:val="0"/>
          <w:numId w:val="1"/>
        </w:numPr>
        <w:spacing w:line="360" w:lineRule="auto"/>
        <w:ind w:firstLine="440" w:firstLineChars="200"/>
        <w:rPr>
          <w:rFonts w:ascii="宋体" w:hAnsi="宋体" w:cs="仿宋_GB2312"/>
          <w:sz w:val="22"/>
          <w:szCs w:val="22"/>
        </w:rPr>
      </w:pPr>
      <w:r>
        <w:rPr>
          <w:rFonts w:hint="eastAsia" w:ascii="宋体" w:hAnsi="宋体" w:cs="仿宋_GB2312"/>
          <w:sz w:val="22"/>
          <w:szCs w:val="22"/>
        </w:rPr>
        <w:t>付款方式</w:t>
      </w:r>
    </w:p>
    <w:p w14:paraId="7063C432">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软件开通并经甲乙双方验收合格后，由供应商单位开具全额增值税专用发票，甲方收到发票后30个工作日内支付合同金额的95%, 剩余5%尾款自验收合格之日起一年后进行支付。乙方根据甲方要求向甲方开具合同全额与税法要求对应税率的增值税一般纳税人专用发票。</w:t>
      </w:r>
    </w:p>
    <w:p w14:paraId="57F013B3">
      <w:pPr>
        <w:numPr>
          <w:ilvl w:val="0"/>
          <w:numId w:val="1"/>
        </w:num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质量要求；</w:t>
      </w:r>
    </w:p>
    <w:p w14:paraId="3D06BF8B">
      <w:pPr>
        <w:pStyle w:val="3"/>
        <w:spacing w:after="0" w:line="420" w:lineRule="exact"/>
        <w:ind w:left="0" w:leftChars="0" w:firstLine="440" w:firstLineChars="200"/>
        <w:rPr>
          <w:rFonts w:hint="eastAsia" w:ascii="宋体" w:hAnsi="宋体" w:cs="仿宋_GB2312"/>
          <w:sz w:val="22"/>
          <w:szCs w:val="22"/>
        </w:rPr>
      </w:pPr>
      <w:bookmarkStart w:id="2" w:name="_Hlk148706808"/>
      <w:r>
        <w:rPr>
          <w:rFonts w:hint="eastAsia" w:ascii="宋体" w:hAnsi="宋体" w:cs="仿宋_GB2312"/>
          <w:sz w:val="22"/>
          <w:szCs w:val="22"/>
        </w:rPr>
        <w:t>1.所提供的软件产品应为正版授权软件，具有合法的知识产权，如因软件知识产权问题引发纠纷，由乙方承担全部法律责任及因此给甲方造成的损失。</w:t>
      </w:r>
    </w:p>
    <w:p w14:paraId="617474BE">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2.提供的帆软 FineReport V11 软件应包含合同约定的全部功能模块：基础报表、报表-CPT、仪表盘、增强显示、填报功能、移动端、门户、插件等功能，并提供正版授权许可。</w:t>
      </w:r>
    </w:p>
    <w:p w14:paraId="2811FA76">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3.提供软件安装部署服务，确保软件在甲方指定服务器环境正常运行，支持与甲方现有数据库、业务系统的数据对接。</w:t>
      </w:r>
    </w:p>
    <w:p w14:paraId="47E65DDD">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4.在软件交付时提供完整的产品资料，包括但不限于：软件安装包、正版授权许可文件、用户手册、操作文档、API 接口文档等。</w:t>
      </w:r>
    </w:p>
    <w:p w14:paraId="0B3F02EA">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5.提供软件使用培训服务，培训内容应涵盖软件基础操作、报表设计、数据填报、仪表盘制作等核心功能，确保甲方相关人员能够独立使用软件开展日常业务工作。</w:t>
      </w:r>
    </w:p>
    <w:p w14:paraId="16D71A47">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6.软件交付后，乙方应配合甲方完成软件功能验证测试，对测试中发现的问题及时予以解决。</w:t>
      </w:r>
    </w:p>
    <w:bookmarkEnd w:id="2"/>
    <w:p w14:paraId="3F7551E6">
      <w:pPr>
        <w:numPr>
          <w:ilvl w:val="0"/>
          <w:numId w:val="1"/>
        </w:num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验收标准及方法；</w:t>
      </w:r>
    </w:p>
    <w:p w14:paraId="52E8CEBF">
      <w:pPr>
        <w:pStyle w:val="3"/>
        <w:spacing w:after="0" w:line="420" w:lineRule="exact"/>
        <w:ind w:left="0" w:leftChars="0" w:firstLine="440" w:firstLineChars="200"/>
        <w:rPr>
          <w:rFonts w:hint="eastAsia" w:ascii="宋体" w:hAnsi="宋体" w:cs="仿宋_GB2312"/>
          <w:sz w:val="22"/>
          <w:szCs w:val="22"/>
        </w:rPr>
      </w:pPr>
      <w:bookmarkStart w:id="3" w:name="_Hlk216276596"/>
      <w:r>
        <w:rPr>
          <w:rFonts w:hint="eastAsia" w:ascii="宋体" w:hAnsi="宋体" w:cs="仿宋_GB2312"/>
          <w:sz w:val="22"/>
          <w:szCs w:val="22"/>
        </w:rPr>
        <w:t>1.验收方法：两次验收。</w:t>
      </w:r>
    </w:p>
    <w:p w14:paraId="11126FA5">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2.验收条件：</w:t>
      </w:r>
    </w:p>
    <w:p w14:paraId="68BC5CDC">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2.1.第一次验收：在合同约定的供货期内完成软件开通交付；</w:t>
      </w:r>
    </w:p>
    <w:p w14:paraId="3758E11D">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2.2.第二次验收：自验收合格之日起1年质保期满。</w:t>
      </w:r>
    </w:p>
    <w:p w14:paraId="7D45C849">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3.验收内容：</w:t>
      </w:r>
    </w:p>
    <w:p w14:paraId="38F716A8">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3.1.第一次验收：甲乙双方签订的验收报告（含软件开通截图）；</w:t>
      </w:r>
    </w:p>
    <w:p w14:paraId="478A2B4A">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3.2.第二次验收：乙方提供自验收合格合格之日起1年质保期满的验收报告。</w:t>
      </w:r>
    </w:p>
    <w:p w14:paraId="65B173F7">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4.验收标准：</w:t>
      </w:r>
    </w:p>
    <w:p w14:paraId="300FB7AE">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4.1.所供软件符合本合同约定的功能模块和授权范围；</w:t>
      </w:r>
    </w:p>
    <w:p w14:paraId="36002E78">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4.2.按照合同约定完成软件安装部署并投入正常使用；</w:t>
      </w:r>
    </w:p>
    <w:p w14:paraId="011562D4">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4.3.</w:t>
      </w:r>
      <w:r>
        <w:rPr>
          <w:rFonts w:hint="eastAsia"/>
        </w:rPr>
        <w:t xml:space="preserve"> </w:t>
      </w:r>
      <w:r>
        <w:rPr>
          <w:rFonts w:hint="eastAsia" w:ascii="宋体" w:hAnsi="宋体" w:cs="仿宋_GB2312"/>
          <w:sz w:val="22"/>
          <w:szCs w:val="22"/>
        </w:rPr>
        <w:t>相关文档资料齐全完整；</w:t>
      </w:r>
    </w:p>
    <w:p w14:paraId="45A9EFF9">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5.验收时间：</w:t>
      </w:r>
      <w:bookmarkEnd w:id="3"/>
    </w:p>
    <w:p w14:paraId="23C6038D">
      <w:pPr>
        <w:pStyle w:val="3"/>
        <w:spacing w:after="0" w:line="420" w:lineRule="exact"/>
        <w:ind w:left="0" w:leftChars="0" w:firstLine="440" w:firstLineChars="200"/>
        <w:rPr>
          <w:rFonts w:ascii="宋体" w:hAnsi="宋体" w:cs="仿宋_GB2312"/>
          <w:sz w:val="22"/>
          <w:szCs w:val="22"/>
        </w:rPr>
      </w:pPr>
      <w:r>
        <w:rPr>
          <w:rFonts w:hint="eastAsia" w:ascii="宋体" w:hAnsi="宋体" w:cs="仿宋_GB2312"/>
          <w:sz w:val="22"/>
          <w:szCs w:val="22"/>
        </w:rPr>
        <w:t>5.1.第一次验收：软件安装部署完成并经功能测试合格后 30 日内。</w:t>
      </w:r>
    </w:p>
    <w:p w14:paraId="43256368">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5.2.第二次验收：自验收合格之日起1年质保期满后30日内。</w:t>
      </w:r>
    </w:p>
    <w:p w14:paraId="59ACF07F">
      <w:pPr>
        <w:numPr>
          <w:ilvl w:val="0"/>
          <w:numId w:val="1"/>
        </w:numPr>
        <w:spacing w:line="360" w:lineRule="auto"/>
        <w:ind w:firstLine="440" w:firstLineChars="200"/>
        <w:rPr>
          <w:rFonts w:ascii="宋体" w:hAnsi="宋体" w:cs="仿宋_GB2312"/>
          <w:sz w:val="22"/>
          <w:szCs w:val="28"/>
        </w:rPr>
      </w:pPr>
      <w:r>
        <w:rPr>
          <w:rFonts w:hint="eastAsia" w:ascii="宋体" w:hAnsi="宋体" w:cs="仿宋_GB2312"/>
          <w:sz w:val="22"/>
          <w:szCs w:val="22"/>
        </w:rPr>
        <w:t>售后服务：</w:t>
      </w:r>
    </w:p>
    <w:p w14:paraId="1B6BD192">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1、本项目售后服务期：自项目验收合格之日起 1 年（软件质保期）。</w:t>
      </w:r>
    </w:p>
    <w:p w14:paraId="0F872CE4">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2、售后服务期内，乙方应提供 7*24 小时的技术支持服务。如软件出现紧急技术问题，要求乙方在 30 分钟内予以响应，对于一般问题，提供在线电话或远程技术支持直至问题解决；对于严重问题（软件无法正常使用或核心功能故障），在 4 小时内安排技术人员进行远程或现场处理。</w:t>
      </w:r>
    </w:p>
    <w:p w14:paraId="14C9FAA8">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3、售后服务期内，乙方应提供软件免费升级服务，包括版本更新、补丁修复、安全漏洞修复等，确保软件功能持续完善、安全稳定运行。</w:t>
      </w:r>
    </w:p>
    <w:p w14:paraId="30490B79">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4、售后服务期内，因软件本身质量问题导致的功能缺陷或故障，乙方应免费修复；如无法修复，乙方应提供解决方案或替代方案。</w:t>
      </w:r>
    </w:p>
    <w:p w14:paraId="3B5A8E11">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5、售后服务期内，乙方应提供软件使用咨询服务，协助甲方解决软件使用过程中遇到的操作问题、配置问题等技术疑问。</w:t>
      </w:r>
    </w:p>
    <w:p w14:paraId="1388DDF7">
      <w:pPr>
        <w:pStyle w:val="3"/>
        <w:spacing w:after="0" w:line="420" w:lineRule="exact"/>
        <w:ind w:left="0" w:leftChars="0" w:firstLine="440" w:firstLineChars="200"/>
        <w:rPr>
          <w:rFonts w:hint="eastAsia" w:ascii="宋体" w:hAnsi="宋体" w:cs="仿宋_GB2312"/>
          <w:sz w:val="22"/>
          <w:szCs w:val="22"/>
        </w:rPr>
      </w:pPr>
      <w:r>
        <w:rPr>
          <w:rFonts w:hint="eastAsia" w:ascii="宋体" w:hAnsi="宋体" w:cs="仿宋_GB2312"/>
          <w:sz w:val="22"/>
          <w:szCs w:val="22"/>
        </w:rPr>
        <w:t>6、乙方应指定 1 名技术人员作为项目固定支持人员，如人员变更须提前一周告知甲方。</w:t>
      </w:r>
    </w:p>
    <w:p w14:paraId="1DA41DA0">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BDCC1"/>
    <w:multiLevelType w:val="singleLevel"/>
    <w:tmpl w:val="4A3BDC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A0B3D"/>
    <w:rsid w:val="23EA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unhideWhenUsed/>
    <w:qFormat/>
    <w:uiPriority w:val="99"/>
    <w:pPr>
      <w:spacing w:after="120" w:line="480" w:lineRule="auto"/>
      <w:ind w:left="420" w:left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2026-05-26T08:11:00Z</dcterms:created>
  <dc:creator>哈哈</dc:creator>
  <cp:lastModifiedBy>哈哈</cp:lastModifiedBy>
  <dcterms:modified xsi:type="dcterms:W3CDTF">2026-05-26T08:12:00Z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BF21F97BF52D476E93FC8F92CB02D80C_11</vt:lpwstr>
  </property>
  <property fmtid="{D5CDD505-2E9C-101B-9397-08002B2CF9AE}" pid="4" name="KSOTemplateDocerSaveRecord">
    <vt:lpwstr>eyJoZGlkIjoiMjdjMjgyNTRmOWI1N2E3NzI0MzBmNTBkY2M4MzUyYTkiLCJ1c2VySWQiOiI0MDQwNzE2MzYifQ==</vt:lpwstr>
  </property>
</Properties>
</file>