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605" w:type="dxa"/>
        <w:tblInd w:w="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tbl>
            <w:tblPr>
              <w:tblStyle w:val="3"/>
              <w:tblW w:w="7996" w:type="dxa"/>
              <w:tblInd w:w="-1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1"/>
              <w:gridCol w:w="1077"/>
              <w:gridCol w:w="2331"/>
              <w:gridCol w:w="5"/>
              <w:gridCol w:w="970"/>
              <w:gridCol w:w="969"/>
              <w:gridCol w:w="16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项目特征描述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计量单位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量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基准单价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大楼前方绿化带，北至桔子酒店门前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1268.7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大楼前方滑坡两侧绿化带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347.5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大楼南、西、北侧绿化带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停车场绿化带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149.5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大楼后方园林（含附楼东、南、西测绿化带）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消防池四周（含车位隔离带）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1490.6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消防池东侧隔离带（藤本月季区域）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等级为一级养护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139.2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16.02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桔子酒店楼南北侧绿化带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物流园区东侧（含道路旁绿化带）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466.2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物流园区南侧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物流园区西侧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2.养护等级为二级养护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569.9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物流园区北侧（含樱花树种植区、打假仓库后方）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2.养护等级为一级养护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309.9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16.02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果园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1.主要包含橘子树，桃树等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2.日常养护包含施肥、除草、病虫害防治、修剪、除杂草、松土、灌溉排水、环境清理等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3.养护等级为三级养护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4.养护时间：一年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7996" w:type="dxa"/>
                  <w:gridSpan w:val="7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>移植、补植及其他单价表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移植乔木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1.胸径10cm以内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移植乔木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1.胸径10~15cm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566.21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移植乔木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1.胸径15~20cm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1240.3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移植乔木</w:t>
                  </w:r>
                </w:p>
              </w:tc>
              <w:tc>
                <w:tcPr>
                  <w:tcW w:w="233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1.胸径20~25cm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2068.42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栽植灌木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1.灌丛高50cm以内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栽植灌木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1.灌丛高100cm以内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栽植灌木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1.灌丛高150cm以内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栽植灌木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1.灌丛高200cm以内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2.包括栽植前的准备、栽植时的工料和机械、栽植后绿化场地周围2m内的清理，以及苗木、花卉（含草皮）栽植后十天以内的养护工作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栽植色带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1.草本花卉种类:当季草花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2.密度：49株/㎡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80.48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栽植色带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1.草本花卉种类:当季草花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2.密度：64株/㎡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栽植色带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1.草本花卉种类:当季草花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2.密度：81株/㎡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紫竹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1.名称:紫竹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刚竹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1.名称:刚竹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21.9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凤尾竹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1.名称:凤尾竹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91.21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佛肚竹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1.名称:佛肚竹（造型成株）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172.81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1.名称:方竹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31.79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水生植物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漂浮植物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1.名称:漂浮植物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2.水深超过50cm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沉水植物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1.名称:漂浮植物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2.水深超过50cm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绿篱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19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绿篱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1.名称:绿篱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2.单排高1.2m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花草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盆栽月季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1.草本花卉种类:盆栽月季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银叶菊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1.草本花卉种类:银叶菊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红宝石南天竹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1.草本花卉种类:红宝石南天竹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柠檬黄南天竹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1.草本花卉种类:柠檬黄南天竹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27.01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大吴风草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1.草本花卉种类:大吴风草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彩虹蕨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1.草本花卉种类:彩虹蕨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26.18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丝兰（蓝色卫哨）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1.草本花卉种类:丝兰（蓝色卫哨）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44.55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天门冬（狐尾天门冬）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1.草本花卉种类:天门冬（狐尾天门冬）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2.1加仑盆栽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彩虹朱蕉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1.草本花卉种类:彩虹朱蕉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2.1.3~1.5m盆栽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盆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87.19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29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栽植香樟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1.名称:香樟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2.胸(地)径:13~15cm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3.高度H=550~600cm、冠幅W=250~400、分叉点F=200~220cm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4.3级分叉,全冠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1143.03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栽植石楠树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1.名称:石楠树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2.胸(地)径:8cm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749.57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栽植紫薇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1.名称:紫薇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2.胸(地)径:6cm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314.85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栽植红叶李树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1.名称:红叶李树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2.胸(地)径:8cm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515.09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栽植梅花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1.名称:梅花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2.胸(地)径:6cm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367.19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栽植桂花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1.名称:桂花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923.21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栽植杜英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1.名称:杜英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1067.12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栽植海棠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1.名称:海棠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780.41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37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栽植海棠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1.名称:海棠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栽植红枫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1.名称:红枫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1137.41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栽植红枫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1.名称:红枫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栽植樱花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1.名称:樱花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1852.95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栽植樱花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1.名称:樱花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1558.67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栽植樱花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1.名称:樱花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栽植银杏树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1.名称:银杏树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2.胸(地)径:15cm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1118.12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栽植银杏树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1.名称:银杏树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2.胸(地)径:5cm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170.12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栽植龙柏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1.名称:龙柏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2.H=3m，P=120cm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3.全冠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4.草绳绕树干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5.树木支撑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226.22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红叶石楠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1.名称:红叶石楠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2.株高0.4m，冠径0.6m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47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小叶黄杨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1.名称:小叶黄杨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2.株高0.4m，冠径0.6m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金边黄杨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1.名称:金边黄杨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2.株高0.4m，冠径0.6m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17.51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冬青球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1.名称:冬青球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2.冠径1.2m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红叶石楠球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1.名称:红叶石楠球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2.冠径1.0m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红花继木球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1.名称:红花继木球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2.冠径80cm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90.28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金叶女贞球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1.名称:金叶女贞球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2.冠径80cm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64.78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海桐球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1.名称:海桐球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2.冠径1.0m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100.12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红叶南天竹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1.名称:红叶南天竹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2.高度100cm，多分枝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藤本月季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1.名称:藤本月季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2.高度：1.6m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紫藤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1.名称:紫藤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2.地径：10公分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57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紫藤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1.名称:紫藤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2.地径：5公分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杜鹃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1.名称:杜鹃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2.H=60cm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3.养护期:一年，二级养护标准，3个月的成活养护，9个月的保存养护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株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草皮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黑麦草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1.草皮种类:黑麦草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34.4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高羊茅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1.草皮种类:高羊茅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34.2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细叶羊茅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1.草皮种类:细叶羊茅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34.99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早熟禾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1.草皮种类:早熟禾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果岭草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1.草皮种类:果岭草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39.74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撒播粉黛乱子草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1.草皮种类:撒播粉黛乱子草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2.铺种方式:撒播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马尼拉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1.草皮种类:马尼拉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百慕大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1.草皮种类:百慕大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2.铺种方式:满铺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3.养护期:三个月成活，九个月保存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花镜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67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普通简易花镜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常用品种：鼠尾草，金鸡菊，萱草，麦冬，矮牵牛等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中档花镜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常用品种：月季，绣球，鼠尾草，萱草，鸢尾，麦冬，欧石竹等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精品花镜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常用品种：观赏草，欧洲月季，绣球，落新妇，矾根， ，鸢尾，欧石竹等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70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精品花镜养护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1.精细养护（含补苗，花期调控）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2.养护时间：一年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71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常规花镜养护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1.常规花镜养护：修剪，除草，病虫害，补水肥等）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2.养护时间：一年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72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园路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园路按一般考虑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73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防腐花架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防腐木花架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  <w:t>74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整理绿化用地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整理绿化用地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4.76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75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外购种植土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外购种植土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  <w:t>76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绿化高空修剪车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绿化高空修剪车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412.36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  <w:lang w:val="en-US"/>
                    </w:rPr>
                    <w:t>77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汽车式起重机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汽车式起重机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highlight w:val="none"/>
                      <w:u w:val="none"/>
                      <w:lang w:val="en-US" w:eastAsia="zh-CN" w:bidi="ar"/>
                    </w:rPr>
                    <w:t>744.53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981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  <w:t>78</w:t>
                  </w:r>
                </w:p>
              </w:tc>
              <w:tc>
                <w:tcPr>
                  <w:tcW w:w="10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人工</w:t>
                  </w:r>
                </w:p>
              </w:tc>
              <w:tc>
                <w:tcPr>
                  <w:tcW w:w="23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技工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工日</w:t>
                  </w:r>
                </w:p>
              </w:tc>
              <w:tc>
                <w:tcPr>
                  <w:tcW w:w="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E4CC2"/>
    <w:rsid w:val="3A2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2026-06-05T06:59:00Z</dcterms:created>
  <dc:creator>lenovo</dc:creator>
  <cp:lastModifiedBy>lenovo</cp:lastModifiedBy>
  <dcterms:modified xsi:type="dcterms:W3CDTF">2026-06-05T07:02:29Z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C80B2E95A33C48DE9F9451EE39D51AC2</vt:lpwstr>
  </property>
</Properties>
</file>