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8DB8E">
      <w:pPr>
        <w:pStyle w:val="3"/>
        <w:numPr>
          <w:numId w:val="0"/>
        </w:numPr>
        <w:ind w:leftChars="200"/>
        <w:rPr>
          <w:rFonts w:hint="eastAsia"/>
          <w:color w:val="auto"/>
        </w:rPr>
      </w:pPr>
      <w:bookmarkStart w:id="0" w:name="_Toc520188950"/>
      <w:bookmarkStart w:id="1" w:name="_Toc4401"/>
      <w:r>
        <w:rPr>
          <w:rFonts w:hint="eastAsia"/>
          <w:color w:val="auto"/>
        </w:rPr>
        <w:t>第一章  谈判邀请</w:t>
      </w:r>
      <w:bookmarkEnd w:id="0"/>
      <w:bookmarkEnd w:id="1"/>
    </w:p>
    <w:p w14:paraId="11424A72">
      <w:pPr>
        <w:bidi w:val="0"/>
        <w:jc w:val="left"/>
        <w:rPr>
          <w:rFonts w:hint="eastAsia"/>
          <w:color w:val="auto"/>
        </w:rPr>
      </w:pPr>
      <w:r>
        <w:rPr>
          <w:rFonts w:hint="eastAsia"/>
          <w:color w:val="auto"/>
          <w:lang w:eastAsia="zh-CN"/>
        </w:rPr>
        <w:t>四川中信创立工程造价咨询有限公司</w:t>
      </w:r>
      <w:r>
        <w:rPr>
          <w:rFonts w:hint="eastAsia"/>
          <w:color w:val="auto"/>
        </w:rPr>
        <w:t>受</w:t>
      </w:r>
      <w:r>
        <w:rPr>
          <w:rFonts w:hint="eastAsia"/>
          <w:color w:val="auto"/>
          <w:lang w:eastAsia="zh-CN"/>
        </w:rPr>
        <w:t>四川南江黄羊原种场</w:t>
      </w:r>
      <w:r>
        <w:rPr>
          <w:rFonts w:hint="eastAsia"/>
          <w:color w:val="auto"/>
        </w:rPr>
        <w:t>委托，拟对</w:t>
      </w:r>
      <w:r>
        <w:rPr>
          <w:rFonts w:hint="eastAsia"/>
          <w:color w:val="auto"/>
          <w:lang w:eastAsia="zh-CN"/>
        </w:rPr>
        <w:t>2026年南江黄羊产品开发加工线建设项目设计服务采购</w:t>
      </w:r>
      <w:r>
        <w:rPr>
          <w:rFonts w:hint="eastAsia"/>
          <w:color w:val="auto"/>
        </w:rPr>
        <w:t>采用竞争性谈判方式进行采购，特邀请符合本次采购要求的供应商参加本项目的竞争性谈判。</w:t>
      </w:r>
    </w:p>
    <w:p w14:paraId="2727B230">
      <w:pPr>
        <w:pStyle w:val="4"/>
        <w:numPr>
          <w:numId w:val="0"/>
        </w:numPr>
        <w:ind w:leftChars="0"/>
        <w:jc w:val="left"/>
        <w:rPr>
          <w:rFonts w:hint="eastAsia"/>
          <w:color w:val="auto"/>
        </w:rPr>
      </w:pPr>
      <w:r>
        <w:rPr>
          <w:rFonts w:hint="eastAsia"/>
          <w:color w:val="auto"/>
        </w:rPr>
        <w:t>一、采购项目基本情况</w:t>
      </w:r>
    </w:p>
    <w:p w14:paraId="22392FF0">
      <w:pPr>
        <w:pStyle w:val="13"/>
        <w:ind w:firstLine="562"/>
        <w:jc w:val="left"/>
        <w:rPr>
          <w:rFonts w:hint="eastAsia"/>
          <w:color w:val="auto"/>
        </w:rPr>
      </w:pPr>
      <w:r>
        <w:rPr>
          <w:rFonts w:hint="eastAsia"/>
          <w:b/>
          <w:bCs/>
          <w:color w:val="auto"/>
        </w:rPr>
        <w:t>1.采购编号：</w:t>
      </w:r>
      <w:r>
        <w:rPr>
          <w:rFonts w:hint="eastAsia"/>
          <w:color w:val="auto"/>
          <w:lang w:eastAsia="zh-CN"/>
        </w:rPr>
        <w:t>ZXCL-20260401</w:t>
      </w:r>
      <w:r>
        <w:rPr>
          <w:rFonts w:hint="eastAsia"/>
          <w:color w:val="auto"/>
        </w:rPr>
        <w:t>；</w:t>
      </w:r>
    </w:p>
    <w:p w14:paraId="587A3DBD">
      <w:pPr>
        <w:pStyle w:val="13"/>
        <w:ind w:firstLine="562"/>
        <w:jc w:val="left"/>
        <w:rPr>
          <w:rFonts w:hint="eastAsia"/>
          <w:color w:val="auto"/>
        </w:rPr>
      </w:pPr>
      <w:r>
        <w:rPr>
          <w:rFonts w:hint="eastAsia"/>
          <w:b/>
          <w:bCs/>
          <w:color w:val="auto"/>
        </w:rPr>
        <w:t>2.采购项目名称：</w:t>
      </w:r>
      <w:r>
        <w:rPr>
          <w:rFonts w:hint="eastAsia" w:ascii="仿宋_GB2312" w:hAnsi="仿宋_GB2312" w:cs="仿宋_GB2312"/>
          <w:color w:val="auto"/>
          <w:lang w:eastAsia="zh-CN"/>
        </w:rPr>
        <w:t>2026年南江黄羊产品开发加工线建设项目设计服务采购</w:t>
      </w:r>
      <w:r>
        <w:rPr>
          <w:rFonts w:hint="eastAsia"/>
          <w:color w:val="auto"/>
        </w:rPr>
        <w:t>；</w:t>
      </w:r>
    </w:p>
    <w:p w14:paraId="7766D52A">
      <w:pPr>
        <w:pStyle w:val="13"/>
        <w:ind w:firstLine="562"/>
        <w:jc w:val="left"/>
        <w:rPr>
          <w:rFonts w:hint="eastAsia"/>
          <w:color w:val="auto"/>
        </w:rPr>
      </w:pPr>
      <w:r>
        <w:rPr>
          <w:rFonts w:hint="eastAsia"/>
          <w:b/>
          <w:bCs/>
          <w:color w:val="auto"/>
        </w:rPr>
        <w:t>3.采购人：</w:t>
      </w:r>
      <w:r>
        <w:rPr>
          <w:rFonts w:hint="eastAsia" w:ascii="仿宋_GB2312" w:hAnsi="仿宋_GB2312" w:cs="仿宋_GB2312"/>
          <w:color w:val="auto"/>
          <w:lang w:eastAsia="zh-CN"/>
        </w:rPr>
        <w:t>四川南江黄羊原种场</w:t>
      </w:r>
      <w:r>
        <w:rPr>
          <w:rFonts w:hint="eastAsia"/>
          <w:color w:val="auto"/>
        </w:rPr>
        <w:t>；</w:t>
      </w:r>
    </w:p>
    <w:p w14:paraId="5AA46436">
      <w:pPr>
        <w:pStyle w:val="13"/>
        <w:ind w:firstLine="562"/>
        <w:jc w:val="left"/>
        <w:rPr>
          <w:rFonts w:hint="eastAsia"/>
          <w:color w:val="auto"/>
        </w:rPr>
      </w:pPr>
      <w:r>
        <w:rPr>
          <w:rFonts w:hint="eastAsia"/>
          <w:b/>
          <w:bCs/>
          <w:color w:val="auto"/>
        </w:rPr>
        <w:t>4.采购代理机构：</w:t>
      </w:r>
      <w:r>
        <w:rPr>
          <w:rFonts w:hint="eastAsia"/>
          <w:color w:val="auto"/>
          <w:lang w:eastAsia="zh-CN"/>
        </w:rPr>
        <w:t>四川中信创立工程造价咨询有限公司</w:t>
      </w:r>
      <w:r>
        <w:rPr>
          <w:rFonts w:hint="eastAsia"/>
          <w:color w:val="auto"/>
        </w:rPr>
        <w:t>。</w:t>
      </w:r>
    </w:p>
    <w:p w14:paraId="5B98191E">
      <w:pPr>
        <w:pStyle w:val="4"/>
        <w:numPr>
          <w:numId w:val="0"/>
        </w:numPr>
        <w:ind w:leftChars="0"/>
        <w:jc w:val="left"/>
        <w:rPr>
          <w:rFonts w:hint="eastAsia"/>
          <w:color w:val="auto"/>
        </w:rPr>
      </w:pPr>
      <w:r>
        <w:rPr>
          <w:rFonts w:hint="eastAsia"/>
          <w:color w:val="auto"/>
        </w:rPr>
        <w:t>二、资金情况</w:t>
      </w:r>
    </w:p>
    <w:p w14:paraId="650148AD">
      <w:pPr>
        <w:pStyle w:val="13"/>
        <w:ind w:firstLine="560"/>
        <w:jc w:val="left"/>
        <w:rPr>
          <w:rFonts w:hint="eastAsia" w:ascii="仿宋_GB2312" w:hAnsi="仿宋_GB2312" w:cs="仿宋_GB2312"/>
          <w:color w:val="auto"/>
        </w:rPr>
      </w:pPr>
      <w:r>
        <w:rPr>
          <w:rFonts w:hint="eastAsia"/>
          <w:color w:val="auto"/>
        </w:rPr>
        <w:t>预算金额：</w:t>
      </w:r>
      <w:r>
        <w:rPr>
          <w:rFonts w:hint="eastAsia"/>
          <w:color w:val="auto"/>
          <w:lang w:val="en-US" w:eastAsia="zh-CN"/>
        </w:rPr>
        <w:t>300000.00</w:t>
      </w:r>
      <w:r>
        <w:rPr>
          <w:rFonts w:hint="eastAsia"/>
          <w:color w:val="auto"/>
        </w:rPr>
        <w:t>元（大写：</w:t>
      </w:r>
      <w:r>
        <w:rPr>
          <w:rFonts w:hint="eastAsia"/>
          <w:color w:val="auto"/>
          <w:lang w:val="en-US" w:eastAsia="zh-CN"/>
        </w:rPr>
        <w:t>叁拾万元整</w:t>
      </w:r>
      <w:r>
        <w:rPr>
          <w:rFonts w:hint="eastAsia"/>
          <w:color w:val="auto"/>
        </w:rPr>
        <w:t>）</w:t>
      </w:r>
      <w:r>
        <w:rPr>
          <w:rFonts w:hint="eastAsia" w:ascii="仿宋_GB2312" w:hAnsi="仿宋_GB2312" w:cs="仿宋_GB2312"/>
          <w:color w:val="auto"/>
        </w:rPr>
        <w:t>。</w:t>
      </w:r>
    </w:p>
    <w:p w14:paraId="526633DC">
      <w:pPr>
        <w:pStyle w:val="4"/>
        <w:numPr>
          <w:numId w:val="0"/>
        </w:numPr>
        <w:ind w:leftChars="0"/>
        <w:jc w:val="left"/>
        <w:rPr>
          <w:rFonts w:hint="eastAsia" w:ascii="仿宋_GB2312" w:hAnsi="仿宋_GB2312" w:eastAsia="仿宋_GB2312" w:cs="仿宋_GB2312"/>
          <w:b w:val="0"/>
          <w:bCs w:val="0"/>
          <w:color w:val="auto"/>
        </w:rPr>
      </w:pPr>
      <w:r>
        <w:rPr>
          <w:rFonts w:hint="eastAsia"/>
          <w:color w:val="auto"/>
        </w:rPr>
        <w:t>三、采购项目简介：</w:t>
      </w:r>
      <w:r>
        <w:rPr>
          <w:rFonts w:hint="eastAsia" w:ascii="Times New Roman" w:hAnsi="Times New Roman" w:eastAsia="宋体" w:cs="Times New Roman"/>
          <w:b w:val="0"/>
          <w:bCs w:val="0"/>
          <w:color w:val="auto"/>
          <w:kern w:val="2"/>
          <w:sz w:val="28"/>
          <w:szCs w:val="24"/>
          <w:lang w:val="en-US" w:eastAsia="zh-CN" w:bidi="ar-SA"/>
        </w:rPr>
        <w:t>（详见谈判文件第四章）。</w:t>
      </w:r>
    </w:p>
    <w:p w14:paraId="5329BFB5">
      <w:pPr>
        <w:pStyle w:val="4"/>
        <w:numPr>
          <w:numId w:val="0"/>
        </w:numPr>
        <w:ind w:leftChars="0"/>
        <w:jc w:val="left"/>
        <w:rPr>
          <w:rFonts w:hint="eastAsia"/>
          <w:color w:val="auto"/>
        </w:rPr>
      </w:pPr>
      <w:r>
        <w:rPr>
          <w:rFonts w:hint="eastAsia"/>
          <w:color w:val="auto"/>
        </w:rPr>
        <w:t>四、供应商邀请方式</w:t>
      </w:r>
    </w:p>
    <w:p w14:paraId="581D5309">
      <w:pPr>
        <w:pStyle w:val="13"/>
        <w:ind w:firstLine="560"/>
        <w:jc w:val="left"/>
        <w:rPr>
          <w:rFonts w:hint="eastAsia"/>
          <w:color w:val="auto"/>
        </w:rPr>
      </w:pPr>
      <w:r>
        <w:rPr>
          <w:rFonts w:hint="eastAsia"/>
          <w:color w:val="auto"/>
        </w:rPr>
        <w:t>公告方式：本次谈判邀请在</w:t>
      </w:r>
      <w:r>
        <w:rPr>
          <w:rFonts w:hint="eastAsia"/>
          <w:color w:val="auto"/>
          <w:lang w:eastAsia="zh-CN"/>
        </w:rPr>
        <w:t>全国招标采购公共服务平台</w:t>
      </w:r>
      <w:r>
        <w:rPr>
          <w:rFonts w:hint="eastAsia" w:ascii="仿宋_GB2312" w:hAnsi="仿宋_GB2312" w:cs="仿宋_GB2312"/>
          <w:color w:val="auto"/>
        </w:rPr>
        <w:t>上以公告形式发布</w:t>
      </w:r>
      <w:r>
        <w:rPr>
          <w:rFonts w:hint="eastAsia"/>
          <w:color w:val="auto"/>
        </w:rPr>
        <w:t>。</w:t>
      </w:r>
    </w:p>
    <w:p w14:paraId="642A66B6">
      <w:pPr>
        <w:pStyle w:val="4"/>
        <w:numPr>
          <w:numId w:val="0"/>
        </w:numPr>
        <w:ind w:leftChars="0"/>
        <w:jc w:val="left"/>
        <w:rPr>
          <w:rFonts w:hint="eastAsia"/>
          <w:color w:val="auto"/>
        </w:rPr>
      </w:pPr>
      <w:r>
        <w:rPr>
          <w:rFonts w:hint="eastAsia"/>
          <w:color w:val="auto"/>
        </w:rPr>
        <w:t>五、供应商参加本次采购活动应具备下列条件：</w:t>
      </w:r>
    </w:p>
    <w:p w14:paraId="5954C149">
      <w:pPr>
        <w:bidi w:val="0"/>
        <w:jc w:val="left"/>
        <w:rPr>
          <w:rFonts w:hint="eastAsia"/>
        </w:rPr>
      </w:pPr>
      <w:r>
        <w:rPr>
          <w:rFonts w:hint="eastAsia"/>
        </w:rPr>
        <w:t>1.具有独立承担民事责任的能力；</w:t>
      </w:r>
    </w:p>
    <w:p w14:paraId="71A413FD">
      <w:pPr>
        <w:bidi w:val="0"/>
        <w:jc w:val="left"/>
        <w:rPr>
          <w:rFonts w:hint="eastAsia"/>
        </w:rPr>
      </w:pPr>
      <w:r>
        <w:rPr>
          <w:rFonts w:hint="eastAsia"/>
        </w:rPr>
        <w:t>2.具有良好的商业信誉和健全的财务会计制度；</w:t>
      </w:r>
    </w:p>
    <w:p w14:paraId="47427F6B">
      <w:pPr>
        <w:bidi w:val="0"/>
        <w:jc w:val="left"/>
        <w:rPr>
          <w:rFonts w:hint="eastAsia"/>
        </w:rPr>
      </w:pPr>
      <w:r>
        <w:rPr>
          <w:rFonts w:hint="eastAsia"/>
        </w:rPr>
        <w:t>3.具有履行合同所必需的设备和专业技术能力；</w:t>
      </w:r>
    </w:p>
    <w:p w14:paraId="413E6961">
      <w:pPr>
        <w:bidi w:val="0"/>
        <w:jc w:val="left"/>
        <w:rPr>
          <w:rFonts w:hint="eastAsia"/>
        </w:rPr>
      </w:pPr>
      <w:r>
        <w:rPr>
          <w:rFonts w:hint="eastAsia"/>
        </w:rPr>
        <w:t>4.有依法缴纳税收和社会保障资金的良好记录；</w:t>
      </w:r>
    </w:p>
    <w:p w14:paraId="769CFA7E">
      <w:pPr>
        <w:bidi w:val="0"/>
        <w:jc w:val="left"/>
        <w:rPr>
          <w:rFonts w:hint="eastAsia"/>
        </w:rPr>
      </w:pPr>
      <w:r>
        <w:rPr>
          <w:rFonts w:hint="eastAsia"/>
        </w:rPr>
        <w:t>5.参加采购活动前三年内，在经营活动中没有重大违法记录；</w:t>
      </w:r>
    </w:p>
    <w:p w14:paraId="69C3C1C4">
      <w:pPr>
        <w:bidi w:val="0"/>
        <w:jc w:val="left"/>
        <w:rPr>
          <w:rFonts w:hint="eastAsia"/>
          <w:lang w:val="en-US" w:eastAsia="zh-CN"/>
        </w:rPr>
      </w:pPr>
      <w:r>
        <w:rPr>
          <w:rFonts w:hint="eastAsia"/>
          <w:lang w:val="en-US" w:eastAsia="zh-CN"/>
        </w:rPr>
        <w:t>6.本项目专门面向中小微企业采购；</w:t>
      </w:r>
    </w:p>
    <w:p w14:paraId="08813350">
      <w:pPr>
        <w:bidi w:val="0"/>
        <w:jc w:val="left"/>
        <w:rPr>
          <w:rFonts w:hint="eastAsia"/>
          <w:highlight w:val="none"/>
          <w:lang w:val="en-US" w:eastAsia="zh-CN"/>
        </w:rPr>
      </w:pPr>
      <w:r>
        <w:rPr>
          <w:rFonts w:hint="eastAsia"/>
          <w:lang w:val="en-US" w:eastAsia="zh-CN"/>
        </w:rPr>
        <w:t>7</w:t>
      </w:r>
      <w:r>
        <w:rPr>
          <w:rFonts w:hint="eastAsia"/>
        </w:rPr>
        <w:t>.</w:t>
      </w:r>
      <w:r>
        <w:rPr>
          <w:rFonts w:hint="eastAsia"/>
          <w:highlight w:val="none"/>
          <w:lang w:val="en-US" w:eastAsia="zh-CN"/>
        </w:rPr>
        <w:t>参加采购活动前三年内，投标供应商、法定代表人或主要负责人无行贿犯罪记录；</w:t>
      </w:r>
    </w:p>
    <w:p w14:paraId="4A223D4F">
      <w:pPr>
        <w:bidi w:val="0"/>
        <w:jc w:val="left"/>
        <w:rPr>
          <w:rFonts w:hint="default"/>
          <w:highlight w:val="none"/>
          <w:lang w:val="en-US" w:eastAsia="zh-CN"/>
        </w:rPr>
      </w:pPr>
      <w:r>
        <w:rPr>
          <w:rFonts w:hint="eastAsia"/>
          <w:highlight w:val="none"/>
          <w:lang w:val="en-US" w:eastAsia="zh-CN"/>
        </w:rPr>
        <w:t>8.</w:t>
      </w:r>
      <w:r>
        <w:rPr>
          <w:rFonts w:hint="eastAsia"/>
        </w:rPr>
        <w:t>供应商具备国家行政主管部门颁发的建筑行业（建筑工程）</w:t>
      </w:r>
      <w:r>
        <w:rPr>
          <w:rFonts w:hint="eastAsia"/>
          <w:lang w:eastAsia="zh-CN"/>
        </w:rPr>
        <w:t>设计乙级</w:t>
      </w:r>
      <w:r>
        <w:rPr>
          <w:rFonts w:hint="eastAsia"/>
        </w:rPr>
        <w:t>及以上资质。</w:t>
      </w:r>
      <w:r>
        <w:rPr>
          <w:rFonts w:hint="eastAsia"/>
          <w:lang w:eastAsia="zh-CN"/>
        </w:rPr>
        <w:t>（省外企业需提供在有效期内的四川省住房和城乡建设厅官网已公开的入川信息网页截图或其他有效证明材料。）</w:t>
      </w:r>
    </w:p>
    <w:p w14:paraId="5DBC0A95">
      <w:pPr>
        <w:wordWrap/>
        <w:bidi w:val="0"/>
        <w:jc w:val="left"/>
        <w:rPr>
          <w:rFonts w:hint="eastAsia"/>
          <w:color w:val="auto"/>
          <w:lang w:val="en-US" w:eastAsia="zh-CN"/>
        </w:rPr>
      </w:pPr>
      <w:r>
        <w:rPr>
          <w:rFonts w:hint="eastAsia"/>
          <w:lang w:val="en-US" w:eastAsia="zh-CN"/>
        </w:rPr>
        <w:t>注：本项目不接受联合体投标。</w:t>
      </w:r>
    </w:p>
    <w:p w14:paraId="09741578">
      <w:pPr>
        <w:pStyle w:val="4"/>
        <w:numPr>
          <w:numId w:val="0"/>
        </w:numPr>
        <w:ind w:leftChars="0"/>
        <w:jc w:val="left"/>
        <w:rPr>
          <w:rFonts w:hint="eastAsia"/>
          <w:color w:val="auto"/>
        </w:rPr>
      </w:pPr>
      <w:r>
        <w:rPr>
          <w:rFonts w:hint="eastAsia"/>
          <w:color w:val="auto"/>
        </w:rPr>
        <w:t>六、谈判文件获取方式、时间、地点：</w:t>
      </w:r>
    </w:p>
    <w:p w14:paraId="14453D13">
      <w:pPr>
        <w:bidi w:val="0"/>
        <w:jc w:val="left"/>
        <w:rPr>
          <w:rFonts w:hint="eastAsia"/>
          <w:color w:val="auto"/>
        </w:rPr>
      </w:pPr>
      <w:r>
        <w:rPr>
          <w:rFonts w:hint="eastAsia"/>
          <w:color w:val="auto"/>
        </w:rPr>
        <w:t>谈判文件自202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02</w:t>
      </w:r>
      <w:r>
        <w:rPr>
          <w:rFonts w:hint="eastAsia"/>
          <w:color w:val="auto"/>
        </w:rPr>
        <w:t>日至202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07</w:t>
      </w:r>
      <w:r>
        <w:rPr>
          <w:rFonts w:hint="eastAsia"/>
          <w:color w:val="auto"/>
        </w:rPr>
        <w:t>日09:00- 17:00（北京时间，法定节假日除外）</w:t>
      </w:r>
      <w:r>
        <w:rPr>
          <w:rFonts w:hint="eastAsia"/>
          <w:color w:val="auto"/>
          <w:lang w:eastAsia="zh-CN"/>
        </w:rPr>
        <w:t>通过</w:t>
      </w:r>
      <w:r>
        <w:rPr>
          <w:rFonts w:hint="eastAsia"/>
          <w:color w:val="auto"/>
          <w:lang w:val="en-US" w:eastAsia="zh-CN"/>
        </w:rPr>
        <w:t>现场报名或</w:t>
      </w:r>
      <w:r>
        <w:rPr>
          <w:rFonts w:hint="eastAsia"/>
          <w:color w:val="auto"/>
          <w:lang w:eastAsia="zh-CN"/>
        </w:rPr>
        <w:t>邮箱</w:t>
      </w:r>
      <w:r>
        <w:rPr>
          <w:rFonts w:hint="eastAsia"/>
          <w:color w:val="auto"/>
        </w:rPr>
        <w:t>获取。</w:t>
      </w:r>
    </w:p>
    <w:p w14:paraId="06744C66">
      <w:pPr>
        <w:bidi w:val="0"/>
        <w:jc w:val="left"/>
        <w:rPr>
          <w:rFonts w:hint="eastAsia"/>
          <w:color w:val="auto"/>
          <w:lang w:val="zh-CN"/>
        </w:rPr>
      </w:pPr>
      <w:r>
        <w:rPr>
          <w:rFonts w:hint="eastAsia"/>
          <w:color w:val="auto"/>
        </w:rPr>
        <w:t>1.</w:t>
      </w:r>
      <w:r>
        <w:rPr>
          <w:rFonts w:hint="eastAsia"/>
          <w:color w:val="auto"/>
          <w:lang w:val="zh-CN"/>
        </w:rPr>
        <w:t>本项目谈判文件有偿获取，谈判文件售价：人民币</w:t>
      </w:r>
      <w:r>
        <w:rPr>
          <w:rFonts w:hint="eastAsia"/>
          <w:color w:val="auto"/>
        </w:rPr>
        <w:t>2</w:t>
      </w:r>
      <w:r>
        <w:rPr>
          <w:rFonts w:hint="eastAsia"/>
          <w:color w:val="auto"/>
          <w:lang w:val="zh-CN"/>
        </w:rPr>
        <w:t>00元/份（谈判文件售后不退,谈判资格不能转让）。</w:t>
      </w:r>
    </w:p>
    <w:p w14:paraId="61161D1C">
      <w:pPr>
        <w:bidi w:val="0"/>
        <w:jc w:val="left"/>
        <w:rPr>
          <w:rFonts w:hint="eastAsia"/>
          <w:color w:val="auto"/>
        </w:rPr>
      </w:pPr>
      <w:r>
        <w:rPr>
          <w:rFonts w:hint="eastAsia"/>
          <w:color w:val="auto"/>
        </w:rPr>
        <w:t>2.报名方式：</w:t>
      </w:r>
    </w:p>
    <w:p w14:paraId="68818BDE">
      <w:pPr>
        <w:bidi w:val="0"/>
        <w:jc w:val="left"/>
        <w:rPr>
          <w:rFonts w:hint="eastAsia"/>
          <w:color w:val="auto"/>
        </w:rPr>
      </w:pPr>
      <w:r>
        <w:rPr>
          <w:rFonts w:hint="eastAsia"/>
          <w:color w:val="auto"/>
        </w:rPr>
        <w:t>获取谈判文件</w:t>
      </w:r>
      <w:r>
        <w:rPr>
          <w:rFonts w:hint="eastAsia"/>
          <w:color w:val="auto"/>
          <w:lang w:eastAsia="zh-CN"/>
        </w:rPr>
        <w:t>时</w:t>
      </w:r>
      <w:r>
        <w:rPr>
          <w:rFonts w:hint="eastAsia"/>
          <w:color w:val="auto"/>
        </w:rPr>
        <w:t>，供应商为法人或者其他组织的，供应商提供单位加盖公章的介绍信和经办人身份证明的复印件。</w:t>
      </w:r>
      <w:r>
        <w:rPr>
          <w:rFonts w:hint="eastAsia"/>
          <w:color w:val="auto"/>
          <w:lang w:val="en-US" w:eastAsia="zh-CN"/>
        </w:rPr>
        <w:t>邮箱获取的</w:t>
      </w:r>
      <w:r>
        <w:rPr>
          <w:rFonts w:hint="eastAsia"/>
          <w:color w:val="auto"/>
        </w:rPr>
        <w:t>将报名资料以扫描件形式发送至邮箱</w:t>
      </w:r>
      <w:r>
        <w:rPr>
          <w:rFonts w:hint="eastAsia"/>
          <w:color w:val="auto"/>
          <w:lang w:val="en-US" w:eastAsia="zh-CN"/>
        </w:rPr>
        <w:t>1446903898</w:t>
      </w:r>
      <w:r>
        <w:rPr>
          <w:rFonts w:hint="eastAsia"/>
          <w:color w:val="auto"/>
        </w:rPr>
        <w:t>@qq.com（发送邮箱时，注明项目名称及公司名称）。</w:t>
      </w:r>
    </w:p>
    <w:p w14:paraId="1C08F1D3">
      <w:pPr>
        <w:pStyle w:val="13"/>
        <w:ind w:firstLine="0" w:firstLineChars="0"/>
        <w:jc w:val="left"/>
        <w:rPr>
          <w:rFonts w:hint="eastAsia" w:ascii="仿宋_GB2312" w:hAnsi="仿宋_GB2312" w:cs="仿宋_GB2312"/>
          <w:color w:val="auto"/>
        </w:rPr>
      </w:pPr>
      <w:r>
        <w:rPr>
          <w:rFonts w:hint="eastAsia" w:ascii="楷体" w:hAnsi="楷体" w:eastAsia="楷体" w:cs="楷体"/>
          <w:b/>
          <w:bCs/>
          <w:color w:val="auto"/>
          <w:lang w:val="en-US" w:eastAsia="zh-CN"/>
        </w:rPr>
        <w:t>七</w:t>
      </w:r>
      <w:r>
        <w:rPr>
          <w:rFonts w:hint="eastAsia" w:ascii="楷体" w:hAnsi="楷体" w:eastAsia="楷体" w:cs="楷体"/>
          <w:b/>
          <w:bCs/>
          <w:color w:val="auto"/>
        </w:rPr>
        <w:t>、递交响应文件截止时间：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08</w:t>
      </w:r>
      <w:r>
        <w:rPr>
          <w:rFonts w:hint="eastAsia"/>
          <w:color w:val="auto"/>
        </w:rPr>
        <w:t>日</w:t>
      </w:r>
      <w:r>
        <w:rPr>
          <w:rFonts w:hint="eastAsia"/>
          <w:color w:val="auto"/>
          <w:lang w:val="en-US" w:eastAsia="zh-CN"/>
        </w:rPr>
        <w:t>10:00</w:t>
      </w:r>
      <w:r>
        <w:rPr>
          <w:rFonts w:hint="eastAsia"/>
          <w:color w:val="auto"/>
        </w:rPr>
        <w:t>（北京时间）</w:t>
      </w:r>
      <w:r>
        <w:rPr>
          <w:rFonts w:hint="eastAsia" w:ascii="仿宋_GB2312" w:hAnsi="仿宋_GB2312" w:cs="仿宋_GB2312"/>
          <w:color w:val="auto"/>
        </w:rPr>
        <w:t>。</w:t>
      </w:r>
    </w:p>
    <w:p w14:paraId="0AD5C5BA">
      <w:pPr>
        <w:pStyle w:val="13"/>
        <w:ind w:firstLine="0" w:firstLineChars="0"/>
        <w:jc w:val="left"/>
        <w:rPr>
          <w:rFonts w:hint="eastAsia" w:ascii="楷体" w:hAnsi="楷体" w:eastAsia="楷体" w:cs="楷体"/>
          <w:b/>
          <w:bCs/>
          <w:color w:val="auto"/>
        </w:rPr>
      </w:pPr>
      <w:r>
        <w:rPr>
          <w:rFonts w:hint="eastAsia" w:ascii="楷体" w:hAnsi="楷体" w:eastAsia="楷体" w:cs="楷体"/>
          <w:b/>
          <w:bCs/>
          <w:color w:val="auto"/>
          <w:lang w:val="en-US" w:eastAsia="zh-CN"/>
        </w:rPr>
        <w:t>八</w:t>
      </w:r>
      <w:r>
        <w:rPr>
          <w:rFonts w:hint="eastAsia" w:ascii="楷体" w:hAnsi="楷体" w:eastAsia="楷体" w:cs="楷体"/>
          <w:b/>
          <w:bCs/>
          <w:color w:val="auto"/>
        </w:rPr>
        <w:t>、递交响应文件地点：</w:t>
      </w:r>
    </w:p>
    <w:p w14:paraId="16C43EAF">
      <w:pPr>
        <w:pStyle w:val="13"/>
        <w:ind w:firstLine="560"/>
        <w:jc w:val="left"/>
        <w:rPr>
          <w:rFonts w:hint="eastAsia"/>
          <w:color w:val="auto"/>
        </w:rPr>
      </w:pPr>
      <w:r>
        <w:rPr>
          <w:rFonts w:hint="eastAsia"/>
          <w:color w:val="auto"/>
        </w:rPr>
        <w:t>响应文件必须在递交响应文件截止时间前送达谈判地点。逾期送达、密封和标注错误的响应文件，采购代理机构恕不接收。本次采购不接收邮寄的响应文件。</w:t>
      </w:r>
    </w:p>
    <w:p w14:paraId="16A1EE35">
      <w:pPr>
        <w:pStyle w:val="13"/>
        <w:ind w:firstLine="0" w:firstLineChars="0"/>
        <w:jc w:val="left"/>
        <w:rPr>
          <w:rFonts w:hint="eastAsia" w:ascii="Times New Roman" w:hAnsi="Times New Roman" w:eastAsia="宋体" w:cs="Times New Roman"/>
          <w:color w:val="auto"/>
        </w:rPr>
      </w:pPr>
      <w:r>
        <w:rPr>
          <w:rFonts w:hint="eastAsia" w:ascii="楷体" w:hAnsi="楷体" w:eastAsia="楷体" w:cs="楷体"/>
          <w:b/>
          <w:bCs/>
          <w:color w:val="auto"/>
          <w:lang w:val="en-US" w:eastAsia="zh-CN"/>
        </w:rPr>
        <w:t>九</w:t>
      </w:r>
      <w:r>
        <w:rPr>
          <w:rFonts w:hint="eastAsia" w:ascii="楷体" w:hAnsi="楷体" w:eastAsia="楷体" w:cs="楷体"/>
          <w:b/>
          <w:bCs/>
          <w:color w:val="auto"/>
        </w:rPr>
        <w:t>、谈判地点：</w:t>
      </w:r>
      <w:r>
        <w:rPr>
          <w:rFonts w:hint="eastAsia" w:ascii="Times New Roman" w:hAnsi="Times New Roman" w:eastAsia="宋体" w:cs="Times New Roman"/>
          <w:color w:val="auto"/>
          <w:lang w:eastAsia="zh-CN"/>
        </w:rPr>
        <w:t>巴中市浅水湾广场二期三楼</w:t>
      </w:r>
      <w:r>
        <w:rPr>
          <w:rFonts w:hint="eastAsia" w:ascii="Times New Roman" w:hAnsi="Times New Roman" w:eastAsia="宋体" w:cs="Times New Roman"/>
          <w:color w:val="auto"/>
        </w:rPr>
        <w:t>。</w:t>
      </w:r>
    </w:p>
    <w:p w14:paraId="0D689CB5">
      <w:pPr>
        <w:pStyle w:val="4"/>
        <w:numPr>
          <w:numId w:val="0"/>
        </w:numPr>
        <w:ind w:leftChars="0"/>
        <w:jc w:val="left"/>
        <w:rPr>
          <w:rFonts w:hint="eastAsia"/>
          <w:color w:val="auto"/>
        </w:rPr>
      </w:pPr>
      <w:r>
        <w:rPr>
          <w:rFonts w:hint="eastAsia"/>
          <w:color w:val="auto"/>
        </w:rPr>
        <w:t>十、联系方式</w:t>
      </w:r>
    </w:p>
    <w:p w14:paraId="22036049">
      <w:pPr>
        <w:pStyle w:val="13"/>
        <w:ind w:firstLine="562"/>
        <w:jc w:val="left"/>
        <w:rPr>
          <w:rFonts w:hint="eastAsia" w:ascii="仿宋_GB2312" w:hAnsi="仿宋_GB2312" w:eastAsia="仿宋_GB2312" w:cs="仿宋_GB2312"/>
          <w:b/>
          <w:bCs/>
          <w:color w:val="auto"/>
          <w:lang w:eastAsia="zh-CN"/>
        </w:rPr>
      </w:pPr>
      <w:r>
        <w:rPr>
          <w:rFonts w:hint="eastAsia" w:ascii="仿宋_GB2312" w:hAnsi="仿宋_GB2312" w:cs="仿宋_GB2312"/>
          <w:b/>
          <w:bCs/>
          <w:color w:val="auto"/>
        </w:rPr>
        <w:t>采购人：</w:t>
      </w:r>
      <w:r>
        <w:rPr>
          <w:rFonts w:hint="eastAsia" w:ascii="仿宋_GB2312" w:hAnsi="仿宋_GB2312" w:cs="仿宋_GB2312"/>
          <w:b/>
          <w:bCs/>
          <w:color w:val="auto"/>
          <w:lang w:eastAsia="zh-CN"/>
        </w:rPr>
        <w:t>四川南江黄羊原种场</w:t>
      </w:r>
    </w:p>
    <w:p w14:paraId="3EC194DE">
      <w:pPr>
        <w:bidi w:val="0"/>
        <w:jc w:val="left"/>
        <w:rPr>
          <w:rFonts w:hint="default"/>
          <w:color w:val="auto"/>
          <w:lang w:val="en-US" w:eastAsia="zh-CN"/>
        </w:rPr>
      </w:pPr>
      <w:r>
        <w:rPr>
          <w:rFonts w:hint="default"/>
          <w:color w:val="auto"/>
          <w:lang w:val="en-US" w:eastAsia="zh-CN"/>
        </w:rPr>
        <w:t>通讯地址：四川省巴中市南江县大河镇柏杨坪社区</w:t>
      </w:r>
    </w:p>
    <w:p w14:paraId="31E3017C">
      <w:pPr>
        <w:bidi w:val="0"/>
        <w:jc w:val="left"/>
        <w:rPr>
          <w:rFonts w:hint="default"/>
          <w:color w:val="auto"/>
          <w:lang w:val="en-US" w:eastAsia="zh-CN"/>
        </w:rPr>
      </w:pPr>
      <w:r>
        <w:rPr>
          <w:rFonts w:hint="default"/>
          <w:color w:val="auto"/>
          <w:lang w:val="en-US" w:eastAsia="zh-CN"/>
        </w:rPr>
        <w:t xml:space="preserve">联系人：陈先生   </w:t>
      </w:r>
      <w:r>
        <w:rPr>
          <w:rFonts w:hint="eastAsia"/>
          <w:color w:val="auto"/>
          <w:lang w:val="en-US" w:eastAsia="zh-CN"/>
        </w:rPr>
        <w:t xml:space="preserve">   </w:t>
      </w:r>
      <w:r>
        <w:rPr>
          <w:rFonts w:hint="default"/>
          <w:color w:val="auto"/>
          <w:lang w:val="en-US" w:eastAsia="zh-CN"/>
        </w:rPr>
        <w:t xml:space="preserve"> 联系电话：13678272171</w:t>
      </w:r>
    </w:p>
    <w:p w14:paraId="57212C31">
      <w:pPr>
        <w:bidi w:val="0"/>
        <w:jc w:val="left"/>
        <w:rPr>
          <w:rFonts w:hint="eastAsia" w:eastAsia="仿宋_GB2312"/>
          <w:b/>
          <w:bCs/>
          <w:color w:val="auto"/>
          <w:lang w:eastAsia="zh-CN"/>
        </w:rPr>
      </w:pPr>
      <w:r>
        <w:rPr>
          <w:rFonts w:hint="eastAsia"/>
          <w:b/>
          <w:bCs/>
          <w:color w:val="auto"/>
        </w:rPr>
        <w:t>采购代理机构：</w:t>
      </w:r>
      <w:r>
        <w:rPr>
          <w:rFonts w:hint="eastAsia"/>
          <w:b/>
          <w:bCs/>
          <w:color w:val="auto"/>
          <w:lang w:eastAsia="zh-CN"/>
        </w:rPr>
        <w:t>四川中信创立工程造价咨询有限公司</w:t>
      </w:r>
    </w:p>
    <w:p w14:paraId="0B631DF1">
      <w:pPr>
        <w:bidi w:val="0"/>
        <w:jc w:val="left"/>
        <w:rPr>
          <w:rFonts w:hint="eastAsia"/>
          <w:color w:val="auto"/>
        </w:rPr>
      </w:pPr>
      <w:r>
        <w:rPr>
          <w:rFonts w:hint="eastAsia"/>
          <w:color w:val="auto"/>
        </w:rPr>
        <w:t>通讯地址：</w:t>
      </w:r>
      <w:r>
        <w:rPr>
          <w:rFonts w:hint="eastAsia"/>
        </w:rPr>
        <w:t>成都市武侯区长益路13号蓝海office-C座505</w:t>
      </w:r>
    </w:p>
    <w:p w14:paraId="1405B4E2">
      <w:pPr>
        <w:bidi w:val="0"/>
        <w:jc w:val="left"/>
        <w:rPr>
          <w:rFonts w:hint="eastAsia"/>
          <w:color w:val="auto"/>
        </w:rPr>
      </w:pPr>
      <w:r>
        <w:rPr>
          <w:rFonts w:hint="eastAsia"/>
          <w:color w:val="auto"/>
        </w:rPr>
        <w:t>联 系 人：</w:t>
      </w:r>
      <w:r>
        <w:rPr>
          <w:rFonts w:hint="eastAsia"/>
          <w:color w:val="auto"/>
          <w:lang w:eastAsia="zh-CN"/>
        </w:rPr>
        <w:t>严女士</w:t>
      </w:r>
      <w:r>
        <w:rPr>
          <w:rFonts w:hint="eastAsia"/>
          <w:color w:val="auto"/>
        </w:rPr>
        <w:t xml:space="preserve">        联系电话：</w:t>
      </w:r>
      <w:r>
        <w:rPr>
          <w:rFonts w:hint="eastAsia"/>
          <w:lang w:eastAsia="zh-CN"/>
        </w:rPr>
        <w:t>(028) 8707 4343</w:t>
      </w:r>
    </w:p>
    <w:p w14:paraId="7B67EC72">
      <w:pPr>
        <w:wordWrap/>
        <w:bidi w:val="0"/>
        <w:jc w:val="right"/>
        <w:rPr>
          <w:color w:val="auto"/>
        </w:rPr>
      </w:pPr>
      <w:r>
        <w:rPr>
          <w:rFonts w:hint="eastAsia"/>
          <w:color w:val="auto"/>
        </w:rPr>
        <w:t xml:space="preserve">                                       202</w:t>
      </w:r>
      <w:r>
        <w:rPr>
          <w:rFonts w:hint="eastAsia"/>
          <w:color w:val="auto"/>
          <w:lang w:val="en-US" w:eastAsia="zh-CN"/>
        </w:rPr>
        <w:t>6</w:t>
      </w:r>
      <w:r>
        <w:rPr>
          <w:rFonts w:hint="eastAsia"/>
          <w:color w:val="auto"/>
        </w:rPr>
        <w:t>年</w:t>
      </w:r>
      <w:r>
        <w:rPr>
          <w:rFonts w:hint="eastAsia"/>
          <w:color w:val="auto"/>
          <w:lang w:val="en-US" w:eastAsia="zh-CN"/>
        </w:rPr>
        <w:t>4</w:t>
      </w:r>
      <w:r>
        <w:rPr>
          <w:rFonts w:hint="eastAsia"/>
          <w:color w:val="auto"/>
        </w:rPr>
        <w:t>月</w:t>
      </w:r>
    </w:p>
    <w:p w14:paraId="014F38EE">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B82B"/>
    <w:multiLevelType w:val="multilevel"/>
    <w:tmpl w:val="A8FBB82B"/>
    <w:lvl w:ilvl="0" w:tentative="0">
      <w:start w:val="1"/>
      <w:numFmt w:val="chineseCounting"/>
      <w:suff w:val="nothing"/>
      <w:lvlText w:val="%1、"/>
      <w:lvlJc w:val="left"/>
      <w:pPr>
        <w:tabs>
          <w:tab w:val="left" w:pos="0"/>
        </w:tabs>
        <w:ind w:left="0" w:firstLine="0"/>
      </w:pPr>
      <w:rPr>
        <w:rFonts w:hint="eastAsia" w:ascii="微软雅黑" w:hAnsi="微软雅黑" w:eastAsia="微软雅黑" w:cs="Times New Roman"/>
        <w:b/>
        <w:bCs/>
      </w:rPr>
    </w:lvl>
    <w:lvl w:ilvl="1" w:tentative="0">
      <w:start w:val="1"/>
      <w:numFmt w:val="decimal"/>
      <w:suff w:val="nothing"/>
      <w:lvlText w:val="%2．"/>
      <w:lvlJc w:val="left"/>
      <w:pPr>
        <w:tabs>
          <w:tab w:val="left" w:pos="0"/>
        </w:tabs>
        <w:ind w:left="0" w:firstLine="0"/>
      </w:pPr>
      <w:rPr>
        <w:rFonts w:hint="eastAsia" w:ascii="微软雅黑" w:hAnsi="微软雅黑" w:eastAsia="微软雅黑" w:cs="Times New Roman"/>
      </w:rPr>
    </w:lvl>
    <w:lvl w:ilvl="2" w:tentative="0">
      <w:start w:val="1"/>
      <w:numFmt w:val="decimal"/>
      <w:suff w:val="nothing"/>
      <w:lvlText w:val="(%3) "/>
      <w:lvlJc w:val="left"/>
      <w:pPr>
        <w:ind w:left="0" w:firstLine="0"/>
      </w:pPr>
      <w:rPr>
        <w:rFonts w:hint="eastAsia" w:ascii="微软雅黑" w:hAnsi="微软雅黑" w:eastAsia="微软雅黑" w:cs="Times New Roman"/>
      </w:rPr>
    </w:lvl>
    <w:lvl w:ilvl="3" w:tentative="0">
      <w:start w:val="1"/>
      <w:numFmt w:val="decimal"/>
      <w:suff w:val="nothing"/>
      <w:lvlText w:val="%4）"/>
      <w:lvlJc w:val="left"/>
      <w:pPr>
        <w:tabs>
          <w:tab w:val="left" w:pos="0"/>
        </w:tabs>
        <w:ind w:left="0" w:firstLine="0"/>
      </w:pPr>
      <w:rPr>
        <w:rFonts w:hint="eastAsia" w:ascii="微软雅黑" w:hAnsi="微软雅黑" w:eastAsia="微软雅黑" w:cs="Times New Roman"/>
      </w:rPr>
    </w:lvl>
    <w:lvl w:ilvl="4" w:tentative="0">
      <w:start w:val="1"/>
      <w:numFmt w:val="upperLetter"/>
      <w:pStyle w:val="7"/>
      <w:suff w:val="nothing"/>
      <w:lvlText w:val="%5．"/>
      <w:lvlJc w:val="left"/>
      <w:pPr>
        <w:tabs>
          <w:tab w:val="left" w:pos="0"/>
        </w:tabs>
        <w:ind w:left="0" w:firstLine="0"/>
      </w:pPr>
      <w:rPr>
        <w:rFonts w:hint="eastAsia" w:ascii="微软雅黑" w:hAnsi="微软雅黑" w:eastAsia="微软雅黑" w:cs="Times New Roman"/>
      </w:rPr>
    </w:lvl>
    <w:lvl w:ilvl="5" w:tentative="0">
      <w:start w:val="1"/>
      <w:numFmt w:val="lowerLetter"/>
      <w:pStyle w:val="8"/>
      <w:suff w:val="nothing"/>
      <w:lvlText w:val="%6．"/>
      <w:lvlJc w:val="left"/>
      <w:pPr>
        <w:ind w:left="0" w:firstLine="0"/>
      </w:pPr>
      <w:rPr>
        <w:rFonts w:hint="eastAsia" w:ascii="微软雅黑" w:hAnsi="微软雅黑" w:eastAsia="微软雅黑" w:cs="Times New Roman"/>
      </w:rPr>
    </w:lvl>
    <w:lvl w:ilvl="6" w:tentative="0">
      <w:start w:val="1"/>
      <w:numFmt w:val="lowerLetter"/>
      <w:pStyle w:val="9"/>
      <w:suff w:val="nothing"/>
      <w:lvlText w:val="%7）"/>
      <w:lvlJc w:val="left"/>
      <w:pPr>
        <w:ind w:left="0" w:firstLine="0"/>
      </w:pPr>
      <w:rPr>
        <w:rFonts w:hint="eastAsia" w:ascii="微软雅黑" w:hAnsi="微软雅黑" w:eastAsia="微软雅黑" w:cs="Times New Roman"/>
      </w:rPr>
    </w:lvl>
    <w:lvl w:ilvl="7" w:tentative="0">
      <w:start w:val="1"/>
      <w:numFmt w:val="lowerRoman"/>
      <w:pStyle w:val="10"/>
      <w:suff w:val="nothing"/>
      <w:lvlText w:val="%8．"/>
      <w:lvlJc w:val="left"/>
      <w:pPr>
        <w:tabs>
          <w:tab w:val="left" w:pos="0"/>
        </w:tabs>
        <w:ind w:left="0" w:firstLine="0"/>
      </w:pPr>
      <w:rPr>
        <w:rFonts w:hint="eastAsia" w:ascii="微软雅黑" w:hAnsi="微软雅黑" w:eastAsia="微软雅黑" w:cs="Times New Roman"/>
      </w:rPr>
    </w:lvl>
    <w:lvl w:ilvl="8" w:tentative="0">
      <w:start w:val="1"/>
      <w:numFmt w:val="lowerRoman"/>
      <w:pStyle w:val="11"/>
      <w:suff w:val="nothing"/>
      <w:lvlText w:val="%9）"/>
      <w:lvlJc w:val="left"/>
      <w:pPr>
        <w:tabs>
          <w:tab w:val="left" w:pos="0"/>
        </w:tabs>
        <w:ind w:left="0" w:firstLine="0"/>
      </w:pPr>
      <w:rPr>
        <w:rFonts w:hint="eastAsia" w:ascii="微软雅黑" w:hAnsi="微软雅黑" w:eastAsia="微软雅黑" w:cs="Times New Roman"/>
      </w:rPr>
    </w:lvl>
  </w:abstractNum>
  <w:abstractNum w:abstractNumId="1">
    <w:nsid w:val="AB983987"/>
    <w:multiLevelType w:val="singleLevel"/>
    <w:tmpl w:val="AB983987"/>
    <w:lvl w:ilvl="0" w:tentative="0">
      <w:start w:val="1"/>
      <w:numFmt w:val="chineseCounting"/>
      <w:pStyle w:val="4"/>
      <w:suff w:val="nothing"/>
      <w:lvlText w:val="（%1）"/>
      <w:lvlJc w:val="left"/>
      <w:pPr>
        <w:ind w:left="0" w:firstLine="420"/>
      </w:pPr>
      <w:rPr>
        <w:rFonts w:hint="eastAsia"/>
      </w:rPr>
    </w:lvl>
  </w:abstractNum>
  <w:abstractNum w:abstractNumId="2">
    <w:nsid w:val="EAAEAD71"/>
    <w:multiLevelType w:val="multilevel"/>
    <w:tmpl w:val="EAAEAD7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5E731EAF"/>
    <w:multiLevelType w:val="singleLevel"/>
    <w:tmpl w:val="5E731EAF"/>
    <w:lvl w:ilvl="0" w:tentative="0">
      <w:start w:val="1"/>
      <w:numFmt w:val="chineseCounting"/>
      <w:pStyle w:val="3"/>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97C5C"/>
    <w:rsid w:val="000E29AC"/>
    <w:rsid w:val="00CD47C2"/>
    <w:rsid w:val="023C44D5"/>
    <w:rsid w:val="03DE69B9"/>
    <w:rsid w:val="05131E0A"/>
    <w:rsid w:val="052C057D"/>
    <w:rsid w:val="0609230D"/>
    <w:rsid w:val="06797C5C"/>
    <w:rsid w:val="068C566F"/>
    <w:rsid w:val="07504B07"/>
    <w:rsid w:val="09681AAD"/>
    <w:rsid w:val="09B217A8"/>
    <w:rsid w:val="0A4B1FC5"/>
    <w:rsid w:val="0AF62571"/>
    <w:rsid w:val="0B2B6AE0"/>
    <w:rsid w:val="0B736172"/>
    <w:rsid w:val="0BFA53FB"/>
    <w:rsid w:val="0CC20202"/>
    <w:rsid w:val="0F3D31A7"/>
    <w:rsid w:val="10452C9B"/>
    <w:rsid w:val="1516740E"/>
    <w:rsid w:val="15F74A3D"/>
    <w:rsid w:val="16712C4E"/>
    <w:rsid w:val="195E365B"/>
    <w:rsid w:val="19C44917"/>
    <w:rsid w:val="19C553F0"/>
    <w:rsid w:val="19CB19A2"/>
    <w:rsid w:val="19D765D2"/>
    <w:rsid w:val="19EF6236"/>
    <w:rsid w:val="1B7A510A"/>
    <w:rsid w:val="1C2E5146"/>
    <w:rsid w:val="1C664547"/>
    <w:rsid w:val="1CDF6A94"/>
    <w:rsid w:val="1CFF5EAA"/>
    <w:rsid w:val="1D1410E0"/>
    <w:rsid w:val="1D48334F"/>
    <w:rsid w:val="1D4D6A23"/>
    <w:rsid w:val="1D69403A"/>
    <w:rsid w:val="1D873016"/>
    <w:rsid w:val="1DB22136"/>
    <w:rsid w:val="1F1F4A62"/>
    <w:rsid w:val="1F9077B6"/>
    <w:rsid w:val="1FFA55A0"/>
    <w:rsid w:val="20373B08"/>
    <w:rsid w:val="218D7B55"/>
    <w:rsid w:val="21D13B47"/>
    <w:rsid w:val="21EB71E7"/>
    <w:rsid w:val="23767142"/>
    <w:rsid w:val="247A07CF"/>
    <w:rsid w:val="248267E2"/>
    <w:rsid w:val="252E7F99"/>
    <w:rsid w:val="25701519"/>
    <w:rsid w:val="279E1586"/>
    <w:rsid w:val="27B34D3C"/>
    <w:rsid w:val="29A17C82"/>
    <w:rsid w:val="2BF068A1"/>
    <w:rsid w:val="2C5E29BB"/>
    <w:rsid w:val="2E37636C"/>
    <w:rsid w:val="2FB47D19"/>
    <w:rsid w:val="30227AED"/>
    <w:rsid w:val="302B7EE1"/>
    <w:rsid w:val="30A154C8"/>
    <w:rsid w:val="31153D7A"/>
    <w:rsid w:val="31287018"/>
    <w:rsid w:val="31537349"/>
    <w:rsid w:val="32351D84"/>
    <w:rsid w:val="3251100A"/>
    <w:rsid w:val="32D4231F"/>
    <w:rsid w:val="339427B6"/>
    <w:rsid w:val="34534388"/>
    <w:rsid w:val="347D70DC"/>
    <w:rsid w:val="37862735"/>
    <w:rsid w:val="3AC50AE1"/>
    <w:rsid w:val="3B1151F3"/>
    <w:rsid w:val="3C886A25"/>
    <w:rsid w:val="3D623F94"/>
    <w:rsid w:val="3D79752C"/>
    <w:rsid w:val="3DC87FCC"/>
    <w:rsid w:val="3E762EC5"/>
    <w:rsid w:val="3F5D2B82"/>
    <w:rsid w:val="41A94D92"/>
    <w:rsid w:val="42B538CB"/>
    <w:rsid w:val="432E6DB6"/>
    <w:rsid w:val="43D02D76"/>
    <w:rsid w:val="43D73039"/>
    <w:rsid w:val="440F0F41"/>
    <w:rsid w:val="442F7EE5"/>
    <w:rsid w:val="460A4E48"/>
    <w:rsid w:val="472A1DE0"/>
    <w:rsid w:val="47E32C34"/>
    <w:rsid w:val="481D2021"/>
    <w:rsid w:val="49532A11"/>
    <w:rsid w:val="49D35CBD"/>
    <w:rsid w:val="4A4561B7"/>
    <w:rsid w:val="4B047121"/>
    <w:rsid w:val="4B5F0DB5"/>
    <w:rsid w:val="4B7323EF"/>
    <w:rsid w:val="4BA70FB8"/>
    <w:rsid w:val="4CA62D54"/>
    <w:rsid w:val="4CA95DC5"/>
    <w:rsid w:val="4D9720AA"/>
    <w:rsid w:val="4E4C117A"/>
    <w:rsid w:val="4F2F37D1"/>
    <w:rsid w:val="4F3E65D1"/>
    <w:rsid w:val="4FEF5061"/>
    <w:rsid w:val="4FEF59C4"/>
    <w:rsid w:val="502B5150"/>
    <w:rsid w:val="54337860"/>
    <w:rsid w:val="55356D0B"/>
    <w:rsid w:val="56DC03D3"/>
    <w:rsid w:val="587B50DC"/>
    <w:rsid w:val="5A505670"/>
    <w:rsid w:val="5B6958AC"/>
    <w:rsid w:val="5CCC506A"/>
    <w:rsid w:val="5D51299A"/>
    <w:rsid w:val="60E21389"/>
    <w:rsid w:val="60FE7C0E"/>
    <w:rsid w:val="618A3324"/>
    <w:rsid w:val="61EA0FCB"/>
    <w:rsid w:val="64EF072B"/>
    <w:rsid w:val="65D65730"/>
    <w:rsid w:val="663637E3"/>
    <w:rsid w:val="663A56E1"/>
    <w:rsid w:val="665C354D"/>
    <w:rsid w:val="68050E78"/>
    <w:rsid w:val="6809724F"/>
    <w:rsid w:val="68D55C3E"/>
    <w:rsid w:val="6B89209A"/>
    <w:rsid w:val="6BA26227"/>
    <w:rsid w:val="6BF47918"/>
    <w:rsid w:val="6C2C4D2E"/>
    <w:rsid w:val="6C4648D9"/>
    <w:rsid w:val="6CAB2D78"/>
    <w:rsid w:val="6CF431DA"/>
    <w:rsid w:val="6D090929"/>
    <w:rsid w:val="6E662DB5"/>
    <w:rsid w:val="6E710F7D"/>
    <w:rsid w:val="6F4026B1"/>
    <w:rsid w:val="708C78BF"/>
    <w:rsid w:val="7171153E"/>
    <w:rsid w:val="745648CE"/>
    <w:rsid w:val="75D15BBC"/>
    <w:rsid w:val="771315E4"/>
    <w:rsid w:val="77374EA9"/>
    <w:rsid w:val="77906642"/>
    <w:rsid w:val="77FE3B93"/>
    <w:rsid w:val="784D6BE8"/>
    <w:rsid w:val="785B7921"/>
    <w:rsid w:val="7AE85975"/>
    <w:rsid w:val="7B3D06D4"/>
    <w:rsid w:val="7BC1508C"/>
    <w:rsid w:val="7C8706F3"/>
    <w:rsid w:val="7CF97290"/>
    <w:rsid w:val="7D1B7C14"/>
    <w:rsid w:val="7E7753E9"/>
    <w:rsid w:val="7E93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wordWrap w:val="0"/>
      <w:spacing w:line="360" w:lineRule="auto"/>
      <w:ind w:firstLine="602" w:firstLineChars="200"/>
    </w:pPr>
    <w:rPr>
      <w:rFonts w:ascii="Times New Roman" w:hAnsi="Times New Roman" w:eastAsia="宋体" w:cs="Times New Roman"/>
      <w:kern w:val="2"/>
      <w:sz w:val="28"/>
      <w:szCs w:val="24"/>
      <w:lang w:val="en-US" w:eastAsia="zh-CN" w:bidi="ar-SA"/>
    </w:rPr>
  </w:style>
  <w:style w:type="paragraph" w:styleId="3">
    <w:name w:val="heading 1"/>
    <w:basedOn w:val="1"/>
    <w:next w:val="1"/>
    <w:link w:val="22"/>
    <w:qFormat/>
    <w:uiPriority w:val="0"/>
    <w:pPr>
      <w:numPr>
        <w:ilvl w:val="0"/>
        <w:numId w:val="1"/>
      </w:numPr>
      <w:tabs>
        <w:tab w:val="left" w:pos="0"/>
      </w:tabs>
      <w:spacing w:line="360" w:lineRule="auto"/>
      <w:ind w:firstLine="0"/>
      <w:jc w:val="center"/>
      <w:outlineLvl w:val="0"/>
    </w:pPr>
    <w:rPr>
      <w:rFonts w:ascii="仿宋" w:hAnsi="仿宋" w:eastAsia="黑体" w:cs="仿宋"/>
      <w:b/>
      <w:bCs/>
      <w:kern w:val="44"/>
      <w:sz w:val="24"/>
      <w:szCs w:val="32"/>
    </w:rPr>
  </w:style>
  <w:style w:type="paragraph" w:styleId="4">
    <w:name w:val="heading 2"/>
    <w:basedOn w:val="1"/>
    <w:next w:val="1"/>
    <w:link w:val="23"/>
    <w:semiHidden/>
    <w:unhideWhenUsed/>
    <w:qFormat/>
    <w:uiPriority w:val="0"/>
    <w:pPr>
      <w:keepNext/>
      <w:keepLines/>
      <w:numPr>
        <w:ilvl w:val="0"/>
        <w:numId w:val="2"/>
      </w:numPr>
      <w:tabs>
        <w:tab w:val="left" w:pos="0"/>
      </w:tabs>
      <w:spacing w:line="360" w:lineRule="auto"/>
      <w:ind w:firstLine="0" w:firstLineChars="0"/>
      <w:jc w:val="center"/>
      <w:outlineLvl w:val="1"/>
    </w:pPr>
    <w:rPr>
      <w:rFonts w:ascii="Arial" w:hAnsi="Arial" w:eastAsia="楷体"/>
      <w:b/>
      <w:bCs/>
      <w:sz w:val="28"/>
      <w:szCs w:val="32"/>
    </w:rPr>
  </w:style>
  <w:style w:type="paragraph" w:styleId="5">
    <w:name w:val="heading 3"/>
    <w:basedOn w:val="1"/>
    <w:next w:val="1"/>
    <w:link w:val="27"/>
    <w:semiHidden/>
    <w:unhideWhenUsed/>
    <w:qFormat/>
    <w:uiPriority w:val="0"/>
    <w:pPr>
      <w:keepNext/>
      <w:keepLines/>
      <w:spacing w:line="240" w:lineRule="auto"/>
      <w:ind w:left="0" w:firstLine="400" w:firstLineChars="0"/>
      <w:jc w:val="left"/>
      <w:outlineLvl w:val="2"/>
    </w:pPr>
    <w:rPr>
      <w:rFonts w:ascii="Calibri" w:hAnsi="Calibri" w:eastAsia="微软雅黑" w:cs="Times New Roman"/>
      <w:b/>
      <w:bCs/>
      <w:szCs w:val="22"/>
    </w:rPr>
  </w:style>
  <w:style w:type="paragraph" w:styleId="6">
    <w:name w:val="heading 4"/>
    <w:basedOn w:val="1"/>
    <w:next w:val="1"/>
    <w:semiHidden/>
    <w:unhideWhenUsed/>
    <w:qFormat/>
    <w:uiPriority w:val="0"/>
    <w:pPr>
      <w:keepNext/>
      <w:keepLines/>
      <w:numPr>
        <w:ilvl w:val="3"/>
        <w:numId w:val="3"/>
      </w:numPr>
      <w:tabs>
        <w:tab w:val="left" w:pos="0"/>
      </w:tabs>
      <w:spacing w:beforeLines="0" w:beforeAutospacing="0" w:afterLines="0" w:afterAutospacing="0" w:line="360" w:lineRule="auto"/>
      <w:ind w:left="0" w:firstLine="402" w:firstLineChars="0"/>
      <w:outlineLvl w:val="3"/>
    </w:pPr>
    <w:rPr>
      <w:rFonts w:ascii="Arial" w:hAnsi="Arial" w:eastAsia="黑体"/>
      <w:b/>
    </w:rPr>
  </w:style>
  <w:style w:type="paragraph" w:styleId="7">
    <w:name w:val="heading 5"/>
    <w:basedOn w:val="1"/>
    <w:next w:val="1"/>
    <w:semiHidden/>
    <w:unhideWhenUsed/>
    <w:qFormat/>
    <w:uiPriority w:val="0"/>
    <w:pPr>
      <w:keepNext/>
      <w:keepLines/>
      <w:numPr>
        <w:ilvl w:val="4"/>
        <w:numId w:val="4"/>
      </w:numPr>
      <w:spacing w:before="280" w:beforeLines="0" w:beforeAutospacing="0" w:after="290" w:afterLines="0" w:afterAutospacing="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4"/>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4"/>
      </w:numPr>
      <w:spacing w:before="240" w:beforeLines="0" w:beforeAutospacing="0" w:after="64" w:afterLines="0" w:afterAutospacing="0"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4"/>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4"/>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eastAsia="宋体"/>
      <w:sz w:val="21"/>
    </w:rPr>
  </w:style>
  <w:style w:type="paragraph" w:styleId="12">
    <w:name w:val="table of authorities"/>
    <w:basedOn w:val="1"/>
    <w:next w:val="1"/>
    <w:unhideWhenUsed/>
    <w:qFormat/>
    <w:uiPriority w:val="99"/>
    <w:pPr>
      <w:ind w:left="420" w:leftChars="200"/>
    </w:pPr>
    <w:rPr>
      <w:rFonts w:ascii="Calibri" w:hAnsi="Calibri" w:eastAsia="宋体" w:cs="Times New Roman"/>
    </w:rPr>
  </w:style>
  <w:style w:type="paragraph" w:styleId="13">
    <w:name w:val="Normal Indent"/>
    <w:basedOn w:val="1"/>
    <w:next w:val="12"/>
    <w:qFormat/>
    <w:uiPriority w:val="0"/>
    <w:pPr>
      <w:tabs>
        <w:tab w:val="left" w:pos="420"/>
      </w:tabs>
      <w:ind w:firstLine="420" w:firstLineChars="200"/>
    </w:pPr>
  </w:style>
  <w:style w:type="paragraph" w:styleId="14">
    <w:name w:val="Body Text"/>
    <w:basedOn w:val="1"/>
    <w:qFormat/>
    <w:uiPriority w:val="0"/>
    <w:pPr>
      <w:spacing w:after="120" w:afterLines="0" w:afterAutospacing="0"/>
    </w:pPr>
  </w:style>
  <w:style w:type="paragraph" w:styleId="15">
    <w:name w:val="footer"/>
    <w:basedOn w:val="1"/>
    <w:qFormat/>
    <w:uiPriority w:val="0"/>
    <w:pPr>
      <w:tabs>
        <w:tab w:val="center" w:pos="4153"/>
        <w:tab w:val="right" w:pos="8306"/>
      </w:tabs>
      <w:snapToGrid w:val="0"/>
      <w:jc w:val="left"/>
    </w:pPr>
    <w:rPr>
      <w:rFonts w:eastAsia="宋体"/>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rFonts w:eastAsia="宋体"/>
      <w:sz w:val="18"/>
      <w:szCs w:val="20"/>
    </w:rPr>
  </w:style>
  <w:style w:type="paragraph" w:styleId="17">
    <w:name w:val="toc 2"/>
    <w:basedOn w:val="1"/>
    <w:next w:val="1"/>
    <w:qFormat/>
    <w:uiPriority w:val="0"/>
    <w:pPr>
      <w:ind w:left="420" w:leftChars="200"/>
    </w:pPr>
  </w:style>
  <w:style w:type="paragraph" w:styleId="18">
    <w:name w:val="Body Text First Indent"/>
    <w:basedOn w:val="14"/>
    <w:qFormat/>
    <w:uiPriority w:val="0"/>
    <w:pPr>
      <w:ind w:firstLine="420" w:firstLineChars="100"/>
    </w:pPr>
  </w:style>
  <w:style w:type="character" w:styleId="21">
    <w:name w:val="page number"/>
    <w:basedOn w:val="20"/>
    <w:uiPriority w:val="0"/>
  </w:style>
  <w:style w:type="character" w:customStyle="1" w:styleId="22">
    <w:name w:val="标题 1 Char1"/>
    <w:link w:val="3"/>
    <w:autoRedefine/>
    <w:qFormat/>
    <w:uiPriority w:val="0"/>
    <w:rPr>
      <w:rFonts w:ascii="Times New Roman" w:hAnsi="Times New Roman" w:cs="Times New Roman" w:eastAsiaTheme="minorEastAsia"/>
      <w:b/>
      <w:bCs/>
      <w:color w:val="000000"/>
      <w:kern w:val="44"/>
      <w:sz w:val="24"/>
      <w:szCs w:val="36"/>
      <w:lang w:val="en-US" w:eastAsia="zh-CN" w:bidi="ar-SA"/>
    </w:rPr>
  </w:style>
  <w:style w:type="character" w:customStyle="1" w:styleId="23">
    <w:name w:val="Heading 2 Hidden Char"/>
    <w:link w:val="4"/>
    <w:qFormat/>
    <w:uiPriority w:val="0"/>
    <w:rPr>
      <w:rFonts w:ascii="Arial" w:hAnsi="Arial" w:eastAsia="仿宋" w:cstheme="minorBidi"/>
      <w:b/>
      <w:bCs/>
      <w:color w:val="000000"/>
      <w:sz w:val="32"/>
      <w:szCs w:val="36"/>
      <w:lang w:val="en-US" w:eastAsia="zh-CN" w:bidi="ar-SA"/>
    </w:rPr>
  </w:style>
  <w:style w:type="paragraph" w:customStyle="1" w:styleId="24">
    <w:name w:val="表头文字"/>
    <w:basedOn w:val="1"/>
    <w:qFormat/>
    <w:uiPriority w:val="0"/>
    <w:pPr>
      <w:spacing w:before="0" w:after="0" w:line="360" w:lineRule="auto"/>
      <w:ind w:left="0" w:leftChars="0" w:firstLine="0" w:firstLineChars="0"/>
      <w:jc w:val="center"/>
      <w:outlineLvl w:val="9"/>
    </w:pPr>
    <w:rPr>
      <w:rFonts w:ascii="宋体" w:hAnsi="宋体" w:eastAsia="仿宋" w:cs="宋体"/>
      <w:color w:val="000000"/>
      <w:sz w:val="24"/>
      <w:szCs w:val="24"/>
    </w:rPr>
  </w:style>
  <w:style w:type="paragraph" w:customStyle="1" w:styleId="25">
    <w:name w:val="表格文字"/>
    <w:basedOn w:val="1"/>
    <w:qFormat/>
    <w:uiPriority w:val="0"/>
    <w:pPr>
      <w:spacing w:before="0" w:after="0" w:line="360" w:lineRule="auto"/>
      <w:ind w:left="0" w:leftChars="0" w:firstLine="0" w:firstLineChars="0"/>
      <w:jc w:val="center"/>
      <w:outlineLvl w:val="9"/>
    </w:pPr>
    <w:rPr>
      <w:rFonts w:ascii="宋体" w:hAnsi="宋体" w:eastAsia="仿宋" w:cs="宋体"/>
      <w:color w:val="000000"/>
      <w:sz w:val="24"/>
      <w:szCs w:val="24"/>
    </w:rPr>
  </w:style>
  <w:style w:type="paragraph" w:customStyle="1" w:styleId="26">
    <w:name w:val="表头(列)文字"/>
    <w:basedOn w:val="1"/>
    <w:qFormat/>
    <w:uiPriority w:val="0"/>
    <w:pPr>
      <w:spacing w:before="0" w:after="0" w:line="360" w:lineRule="auto"/>
      <w:ind w:left="0" w:leftChars="0" w:firstLine="0" w:firstLineChars="0"/>
      <w:jc w:val="center"/>
      <w:outlineLvl w:val="9"/>
    </w:pPr>
    <w:rPr>
      <w:rFonts w:ascii="宋体" w:hAnsi="宋体" w:eastAsia="仿宋_GB2312" w:cs="宋体"/>
      <w:color w:val="000000"/>
      <w:sz w:val="24"/>
      <w:szCs w:val="24"/>
    </w:rPr>
  </w:style>
  <w:style w:type="character" w:customStyle="1" w:styleId="27">
    <w:name w:val="标题 3 字符"/>
    <w:link w:val="5"/>
    <w:qFormat/>
    <w:uiPriority w:val="0"/>
    <w:rPr>
      <w:rFonts w:ascii="Calibri" w:hAnsi="Calibri" w:eastAsia="微软雅黑" w:cs="Times New Roman"/>
      <w:b/>
      <w:bCs/>
      <w:kern w:val="2"/>
      <w:sz w:val="32"/>
      <w:szCs w:val="22"/>
      <w:lang w:val="en-US" w:eastAsia="zh-CN" w:bidi="ar-SA"/>
    </w:rPr>
  </w:style>
  <w:style w:type="character" w:customStyle="1" w:styleId="28">
    <w:name w:val="NormalCharacter"/>
    <w:link w:val="1"/>
    <w:qFormat/>
    <w:uiPriority w:val="0"/>
    <w:rPr>
      <w:rFonts w:ascii="Times New Roman" w:hAnsi="Times New Roman" w:eastAsia="宋体" w:cs="Times New Roman"/>
      <w:kern w:val="2"/>
      <w:sz w:val="24"/>
      <w:szCs w:val="21"/>
      <w:lang w:val="en-US" w:eastAsia="zh-CN" w:bidi="ar-SA"/>
    </w:rPr>
  </w:style>
  <w:style w:type="paragraph" w:customStyle="1" w:styleId="29">
    <w:name w:val="Table Text"/>
    <w:basedOn w:val="1"/>
    <w:semiHidden/>
    <w:qFormat/>
    <w:uiPriority w:val="0"/>
    <w:pPr>
      <w:ind w:firstLine="0" w:firstLineChars="0"/>
    </w:pPr>
    <w:rPr>
      <w:rFonts w:ascii="微软雅黑" w:hAnsi="微软雅黑" w:eastAsia="宋体" w:cs="微软雅黑"/>
      <w:snapToGrid w:val="0"/>
      <w:color w:val="000000"/>
      <w:kern w:val="0"/>
      <w:sz w:val="28"/>
      <w:szCs w:val="19"/>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2026-06-30T08:32:00Z</dcterms:created>
  <dc:creator>哈哈哈</dc:creator>
  <cp:lastModifiedBy>哈哈哈</cp:lastModifiedBy>
  <dcterms:modified xsi:type="dcterms:W3CDTF">2026-06-30T08:32:47Z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28E9B07222DE48569B176C3010406425_11</vt:lpwstr>
  </property>
  <property fmtid="{D5CDD505-2E9C-101B-9397-08002B2CF9AE}" pid="4" name="KSOTemplateDocerSaveRecord">
    <vt:lpwstr>eyJoZGlkIjoiYzJjZTBmMjUyN2QzYTM4YzJkM2Q4YjY3NDFkNTFiYTYiLCJ1c2VySWQiOiIxMTIxMDE0MDc0In0=</vt:lpwstr>
  </property>
</Properties>
</file>